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01" w:rsidRDefault="002E2301" w:rsidP="002E2301">
      <w:pPr>
        <w:jc w:val="both"/>
        <w:rPr>
          <w:rFonts w:ascii="Times New Roman" w:hAnsi="Times New Roman"/>
          <w:sz w:val="24"/>
          <w:szCs w:val="24"/>
        </w:rPr>
      </w:pPr>
    </w:p>
    <w:p w:rsidR="002E2301" w:rsidRPr="002A1416" w:rsidRDefault="002E2301" w:rsidP="002E2301">
      <w:pPr>
        <w:jc w:val="both"/>
        <w:rPr>
          <w:rFonts w:ascii="Times New Roman" w:hAnsi="Times New Roman" w:cs="Times New Roman"/>
          <w:sz w:val="24"/>
          <w:szCs w:val="24"/>
        </w:rPr>
      </w:pPr>
      <w:r w:rsidRPr="002A1416">
        <w:rPr>
          <w:rFonts w:ascii="Times New Roman" w:hAnsi="Times New Roman" w:cs="Times New Roman"/>
          <w:sz w:val="24"/>
          <w:szCs w:val="24"/>
        </w:rPr>
        <w:t xml:space="preserve">You are aware that Ministry of Corporate Affairs has constituted a Company Law Committee to make recommendations on implementation of Companies Act 2013. For the same it has developed a website at </w:t>
      </w:r>
      <w:hyperlink r:id="rId5" w:history="1">
        <w:r w:rsidRPr="002A1416">
          <w:rPr>
            <w:rStyle w:val="Hyperlink"/>
            <w:rFonts w:ascii="Times New Roman" w:hAnsi="Times New Roman" w:cs="Times New Roman"/>
            <w:sz w:val="24"/>
            <w:szCs w:val="24"/>
          </w:rPr>
          <w:t>http://feedapp.mca.gov.in/</w:t>
        </w:r>
      </w:hyperlink>
      <w:r w:rsidRPr="002A1416">
        <w:rPr>
          <w:rFonts w:ascii="Times New Roman" w:hAnsi="Times New Roman" w:cs="Times New Roman"/>
          <w:sz w:val="24"/>
          <w:szCs w:val="24"/>
        </w:rPr>
        <w:t xml:space="preserve"> to accept Suggestions / Comments on Companies Act 2013. </w:t>
      </w:r>
      <w:bookmarkStart w:id="0" w:name="_GoBack"/>
      <w:bookmarkEnd w:id="0"/>
    </w:p>
    <w:p w:rsidR="002E2301" w:rsidRPr="002A1416" w:rsidRDefault="002E2301" w:rsidP="002E2301">
      <w:pPr>
        <w:jc w:val="both"/>
        <w:rPr>
          <w:rFonts w:ascii="Times New Roman" w:hAnsi="Times New Roman" w:cs="Times New Roman"/>
          <w:sz w:val="24"/>
          <w:szCs w:val="24"/>
        </w:rPr>
      </w:pPr>
      <w:r w:rsidRPr="002A1416">
        <w:rPr>
          <w:rFonts w:ascii="Times New Roman" w:hAnsi="Times New Roman" w:cs="Times New Roman"/>
          <w:sz w:val="24"/>
          <w:szCs w:val="24"/>
        </w:rPr>
        <w:t>I have already made the below mentioned suggestions / comments which are in the required format. I request that you too should give suggestions before the deadline on these matters in most appropriate manner or on any other matter you wish to comment upon</w:t>
      </w:r>
    </w:p>
    <w:tbl>
      <w:tblPr>
        <w:tblStyle w:val="TableGrid"/>
        <w:tblpPr w:leftFromText="180" w:rightFromText="180" w:vertAnchor="page" w:horzAnchor="margin" w:tblpX="36" w:tblpY="4156"/>
        <w:tblW w:w="14238" w:type="dxa"/>
        <w:tblLayout w:type="fixed"/>
        <w:tblLook w:val="04A0" w:firstRow="1" w:lastRow="0" w:firstColumn="1" w:lastColumn="0" w:noHBand="0" w:noVBand="1"/>
      </w:tblPr>
      <w:tblGrid>
        <w:gridCol w:w="575"/>
        <w:gridCol w:w="1063"/>
        <w:gridCol w:w="4230"/>
        <w:gridCol w:w="3600"/>
        <w:gridCol w:w="1260"/>
        <w:gridCol w:w="1096"/>
        <w:gridCol w:w="1070"/>
        <w:gridCol w:w="1344"/>
      </w:tblGrid>
      <w:tr w:rsidR="002E2301" w:rsidRPr="00C91C6C" w:rsidTr="002E2301">
        <w:trPr>
          <w:trHeight w:val="800"/>
        </w:trPr>
        <w:tc>
          <w:tcPr>
            <w:tcW w:w="575" w:type="dxa"/>
            <w:shd w:val="clear" w:color="auto" w:fill="DDD9C3" w:themeFill="background2" w:themeFillShade="E6"/>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S. No.</w:t>
            </w:r>
          </w:p>
        </w:tc>
        <w:tc>
          <w:tcPr>
            <w:tcW w:w="1063" w:type="dxa"/>
            <w:shd w:val="clear" w:color="auto" w:fill="DDD9C3" w:themeFill="background2" w:themeFillShade="E6"/>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Issue</w:t>
            </w:r>
          </w:p>
        </w:tc>
        <w:tc>
          <w:tcPr>
            <w:tcW w:w="4230" w:type="dxa"/>
            <w:shd w:val="clear" w:color="auto" w:fill="DDD9C3" w:themeFill="background2" w:themeFillShade="E6"/>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Details of Issue with Justification</w:t>
            </w:r>
          </w:p>
        </w:tc>
        <w:tc>
          <w:tcPr>
            <w:tcW w:w="3600" w:type="dxa"/>
            <w:shd w:val="clear" w:color="auto" w:fill="DDD9C3" w:themeFill="background2" w:themeFillShade="E6"/>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Suggested Changes</w:t>
            </w:r>
          </w:p>
        </w:tc>
        <w:tc>
          <w:tcPr>
            <w:tcW w:w="1260" w:type="dxa"/>
            <w:shd w:val="clear" w:color="auto" w:fill="DDD9C3" w:themeFill="background2" w:themeFillShade="E6"/>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Chapter Relevant to Issue</w:t>
            </w:r>
          </w:p>
        </w:tc>
        <w:tc>
          <w:tcPr>
            <w:tcW w:w="1096" w:type="dxa"/>
            <w:shd w:val="clear" w:color="auto" w:fill="DDD9C3" w:themeFill="background2" w:themeFillShade="E6"/>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Relevant Section</w:t>
            </w:r>
          </w:p>
        </w:tc>
        <w:tc>
          <w:tcPr>
            <w:tcW w:w="1070" w:type="dxa"/>
            <w:shd w:val="clear" w:color="auto" w:fill="DDD9C3" w:themeFill="background2" w:themeFillShade="E6"/>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Relevant Sub-section</w:t>
            </w:r>
          </w:p>
        </w:tc>
        <w:tc>
          <w:tcPr>
            <w:tcW w:w="1344" w:type="dxa"/>
            <w:shd w:val="clear" w:color="auto" w:fill="DDD9C3" w:themeFill="background2" w:themeFillShade="E6"/>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Any other Section relevant to the issue</w:t>
            </w:r>
          </w:p>
        </w:tc>
      </w:tr>
      <w:tr w:rsidR="002E2301" w:rsidRPr="00C91C6C" w:rsidTr="002E2301">
        <w:tc>
          <w:tcPr>
            <w:tcW w:w="575" w:type="dxa"/>
          </w:tcPr>
          <w:p w:rsidR="002E2301" w:rsidRPr="00C91C6C" w:rsidRDefault="002E2301" w:rsidP="002E2301">
            <w:pPr>
              <w:rPr>
                <w:rFonts w:ascii="Times New Roman" w:hAnsi="Times New Roman" w:cs="Times New Roman"/>
                <w:bCs/>
                <w:iCs/>
                <w:sz w:val="24"/>
                <w:szCs w:val="24"/>
              </w:rPr>
            </w:pPr>
            <w:r w:rsidRPr="00C91C6C">
              <w:rPr>
                <w:rFonts w:ascii="Times New Roman" w:hAnsi="Times New Roman" w:cs="Times New Roman"/>
                <w:bCs/>
                <w:iCs/>
                <w:sz w:val="24"/>
                <w:szCs w:val="24"/>
              </w:rPr>
              <w:t>1</w:t>
            </w:r>
          </w:p>
        </w:tc>
        <w:tc>
          <w:tcPr>
            <w:tcW w:w="1063" w:type="dxa"/>
          </w:tcPr>
          <w:p w:rsidR="002E2301" w:rsidRPr="00C91C6C" w:rsidRDefault="002E2301" w:rsidP="002E2301">
            <w:pPr>
              <w:rPr>
                <w:rFonts w:ascii="Times New Roman" w:hAnsi="Times New Roman" w:cs="Times New Roman"/>
                <w:bCs/>
                <w:iCs/>
                <w:sz w:val="24"/>
                <w:szCs w:val="24"/>
              </w:rPr>
            </w:pPr>
            <w:r w:rsidRPr="00C91C6C">
              <w:rPr>
                <w:rFonts w:ascii="Times New Roman" w:hAnsi="Times New Roman" w:cs="Times New Roman"/>
                <w:sz w:val="24"/>
                <w:szCs w:val="24"/>
              </w:rPr>
              <w:t>Audit</w:t>
            </w:r>
          </w:p>
        </w:tc>
        <w:tc>
          <w:tcPr>
            <w:tcW w:w="4230" w:type="dxa"/>
          </w:tcPr>
          <w:p w:rsidR="002E2301" w:rsidRPr="00C91C6C" w:rsidRDefault="002E2301" w:rsidP="002E2301">
            <w:pPr>
              <w:jc w:val="both"/>
              <w:rPr>
                <w:rFonts w:ascii="Times New Roman" w:hAnsi="Times New Roman" w:cs="Times New Roman"/>
                <w:bCs/>
                <w:iCs/>
                <w:sz w:val="24"/>
                <w:szCs w:val="24"/>
              </w:rPr>
            </w:pPr>
            <w:r w:rsidRPr="00C91C6C">
              <w:rPr>
                <w:rFonts w:ascii="Times New Roman" w:hAnsi="Times New Roman" w:cs="Times New Roman"/>
                <w:bCs/>
                <w:iCs/>
                <w:sz w:val="24"/>
                <w:szCs w:val="24"/>
              </w:rPr>
              <w:t xml:space="preserve">An auditor is prohibited to provide services mentioned in s. 144 to the company, its holding or subsidiary company. </w:t>
            </w:r>
          </w:p>
          <w:p w:rsidR="002E2301" w:rsidRPr="00C91C6C" w:rsidRDefault="002E2301" w:rsidP="002E2301">
            <w:pPr>
              <w:jc w:val="both"/>
              <w:rPr>
                <w:rFonts w:ascii="Times New Roman" w:hAnsi="Times New Roman" w:cs="Times New Roman"/>
                <w:bCs/>
                <w:iCs/>
                <w:sz w:val="24"/>
                <w:szCs w:val="24"/>
              </w:rPr>
            </w:pPr>
          </w:p>
          <w:p w:rsidR="002E2301" w:rsidRPr="00C91C6C" w:rsidRDefault="002E2301" w:rsidP="002E2301">
            <w:pPr>
              <w:jc w:val="both"/>
              <w:rPr>
                <w:rFonts w:ascii="Times New Roman" w:hAnsi="Times New Roman" w:cs="Times New Roman"/>
                <w:bCs/>
                <w:iCs/>
                <w:sz w:val="24"/>
                <w:szCs w:val="24"/>
              </w:rPr>
            </w:pPr>
            <w:r w:rsidRPr="00C91C6C">
              <w:rPr>
                <w:rFonts w:ascii="Times New Roman" w:hAnsi="Times New Roman" w:cs="Times New Roman"/>
                <w:bCs/>
                <w:iCs/>
                <w:sz w:val="24"/>
                <w:szCs w:val="24"/>
              </w:rPr>
              <w:t xml:space="preserve">One of the services </w:t>
            </w:r>
            <w:r>
              <w:rPr>
                <w:rFonts w:ascii="Times New Roman" w:hAnsi="Times New Roman" w:cs="Times New Roman"/>
                <w:bCs/>
                <w:iCs/>
                <w:sz w:val="24"/>
                <w:szCs w:val="24"/>
              </w:rPr>
              <w:t xml:space="preserve">[clause (h)] </w:t>
            </w:r>
            <w:r w:rsidRPr="00C91C6C">
              <w:rPr>
                <w:rFonts w:ascii="Times New Roman" w:hAnsi="Times New Roman" w:cs="Times New Roman"/>
                <w:bCs/>
                <w:iCs/>
                <w:sz w:val="24"/>
                <w:szCs w:val="24"/>
              </w:rPr>
              <w:t>includes ‘Management services’. An auditor had to comply with this provision till 31</w:t>
            </w:r>
            <w:r w:rsidRPr="00C91C6C">
              <w:rPr>
                <w:rFonts w:ascii="Times New Roman" w:hAnsi="Times New Roman" w:cs="Times New Roman"/>
                <w:bCs/>
                <w:iCs/>
                <w:sz w:val="24"/>
                <w:szCs w:val="24"/>
                <w:vertAlign w:val="superscript"/>
              </w:rPr>
              <w:t>st</w:t>
            </w:r>
            <w:r w:rsidRPr="00C91C6C">
              <w:rPr>
                <w:rFonts w:ascii="Times New Roman" w:hAnsi="Times New Roman" w:cs="Times New Roman"/>
                <w:bCs/>
                <w:iCs/>
                <w:sz w:val="24"/>
                <w:szCs w:val="24"/>
              </w:rPr>
              <w:t xml:space="preserve"> March 2015. Non-compliance would make him disqualified to remain as an auditor and could result in levy of penalties too</w:t>
            </w:r>
          </w:p>
          <w:p w:rsidR="002E2301" w:rsidRPr="00C91C6C" w:rsidRDefault="002E2301" w:rsidP="002E2301">
            <w:pPr>
              <w:jc w:val="both"/>
              <w:rPr>
                <w:rFonts w:ascii="Times New Roman" w:hAnsi="Times New Roman" w:cs="Times New Roman"/>
                <w:bCs/>
                <w:iCs/>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 xml:space="preserve">However, the meaning of the term ‘Management Services’ is yet not clarified and is subject to varied interpretations. </w:t>
            </w:r>
          </w:p>
          <w:p w:rsidR="002E2301" w:rsidRPr="00C91C6C" w:rsidRDefault="002E2301" w:rsidP="002E2301">
            <w:pPr>
              <w:jc w:val="both"/>
              <w:rPr>
                <w:rFonts w:ascii="Times New Roman" w:hAnsi="Times New Roman" w:cs="Times New Roman"/>
                <w:bCs/>
                <w:iCs/>
                <w:sz w:val="24"/>
                <w:szCs w:val="24"/>
              </w:rPr>
            </w:pPr>
          </w:p>
        </w:tc>
        <w:tc>
          <w:tcPr>
            <w:tcW w:w="3600" w:type="dxa"/>
          </w:tcPr>
          <w:p w:rsidR="002E2301" w:rsidRPr="00C91C6C" w:rsidRDefault="002E2301" w:rsidP="002E2301">
            <w:pPr>
              <w:jc w:val="both"/>
              <w:rPr>
                <w:rFonts w:ascii="Times New Roman" w:hAnsi="Times New Roman" w:cs="Times New Roman"/>
                <w:bCs/>
                <w:iCs/>
                <w:sz w:val="24"/>
                <w:szCs w:val="24"/>
              </w:rPr>
            </w:pPr>
            <w:r w:rsidRPr="00C91C6C">
              <w:rPr>
                <w:rFonts w:ascii="Times New Roman" w:hAnsi="Times New Roman" w:cs="Times New Roman"/>
                <w:bCs/>
                <w:iCs/>
                <w:sz w:val="24"/>
                <w:szCs w:val="24"/>
              </w:rPr>
              <w:t>The term ‘Management Services’ should be defined / clarified.</w:t>
            </w:r>
          </w:p>
          <w:p w:rsidR="002E2301" w:rsidRPr="00C91C6C" w:rsidRDefault="002E2301" w:rsidP="002E2301">
            <w:pPr>
              <w:jc w:val="both"/>
              <w:rPr>
                <w:rFonts w:ascii="Times New Roman" w:hAnsi="Times New Roman" w:cs="Times New Roman"/>
                <w:bCs/>
                <w:iCs/>
                <w:sz w:val="24"/>
                <w:szCs w:val="24"/>
              </w:rPr>
            </w:pPr>
          </w:p>
          <w:p w:rsidR="002E2301" w:rsidRPr="00C91C6C" w:rsidRDefault="002E2301" w:rsidP="002E2301">
            <w:pPr>
              <w:jc w:val="both"/>
              <w:rPr>
                <w:rFonts w:ascii="Times New Roman" w:hAnsi="Times New Roman" w:cs="Times New Roman"/>
                <w:bCs/>
                <w:iCs/>
                <w:sz w:val="24"/>
                <w:szCs w:val="24"/>
              </w:rPr>
            </w:pPr>
            <w:r w:rsidRPr="00C91C6C">
              <w:rPr>
                <w:rFonts w:ascii="Times New Roman" w:hAnsi="Times New Roman" w:cs="Times New Roman"/>
                <w:bCs/>
                <w:iCs/>
                <w:sz w:val="24"/>
                <w:szCs w:val="24"/>
              </w:rPr>
              <w:t>Compliance of provisions of section 144 should be extended by another year to 31</w:t>
            </w:r>
            <w:r w:rsidRPr="00C91C6C">
              <w:rPr>
                <w:rFonts w:ascii="Times New Roman" w:hAnsi="Times New Roman" w:cs="Times New Roman"/>
                <w:bCs/>
                <w:iCs/>
                <w:sz w:val="24"/>
                <w:szCs w:val="24"/>
                <w:vertAlign w:val="superscript"/>
              </w:rPr>
              <w:t>st</w:t>
            </w:r>
            <w:r w:rsidRPr="00C91C6C">
              <w:rPr>
                <w:rFonts w:ascii="Times New Roman" w:hAnsi="Times New Roman" w:cs="Times New Roman"/>
                <w:bCs/>
                <w:iCs/>
                <w:sz w:val="24"/>
                <w:szCs w:val="24"/>
              </w:rPr>
              <w:t xml:space="preserve"> March 2016.</w:t>
            </w:r>
          </w:p>
        </w:tc>
        <w:tc>
          <w:tcPr>
            <w:tcW w:w="1260" w:type="dxa"/>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X</w:t>
            </w:r>
          </w:p>
        </w:tc>
        <w:tc>
          <w:tcPr>
            <w:tcW w:w="1096" w:type="dxa"/>
          </w:tcPr>
          <w:p w:rsidR="002E2301" w:rsidRPr="00C91C6C"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t>144</w:t>
            </w:r>
          </w:p>
        </w:tc>
        <w:tc>
          <w:tcPr>
            <w:tcW w:w="1070" w:type="dxa"/>
          </w:tcPr>
          <w:p w:rsidR="002E2301" w:rsidRPr="00C91C6C"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t>All</w:t>
            </w:r>
          </w:p>
        </w:tc>
        <w:tc>
          <w:tcPr>
            <w:tcW w:w="1344" w:type="dxa"/>
          </w:tcPr>
          <w:p w:rsidR="002E2301" w:rsidRPr="00C91C6C"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t>No</w:t>
            </w:r>
          </w:p>
        </w:tc>
      </w:tr>
      <w:tr w:rsidR="002E2301" w:rsidRPr="00C91C6C" w:rsidTr="002E2301">
        <w:tc>
          <w:tcPr>
            <w:tcW w:w="575" w:type="dxa"/>
          </w:tcPr>
          <w:p w:rsidR="002E2301" w:rsidRPr="00C91C6C" w:rsidRDefault="002E2301" w:rsidP="002E2301">
            <w:pPr>
              <w:rPr>
                <w:rFonts w:ascii="Times New Roman" w:hAnsi="Times New Roman" w:cs="Times New Roman"/>
                <w:bCs/>
                <w:iCs/>
                <w:sz w:val="24"/>
                <w:szCs w:val="24"/>
              </w:rPr>
            </w:pPr>
            <w:r w:rsidRPr="00C91C6C">
              <w:rPr>
                <w:rFonts w:ascii="Times New Roman" w:hAnsi="Times New Roman" w:cs="Times New Roman"/>
                <w:bCs/>
                <w:iCs/>
                <w:sz w:val="24"/>
                <w:szCs w:val="24"/>
              </w:rPr>
              <w:t>2</w:t>
            </w:r>
          </w:p>
        </w:tc>
        <w:tc>
          <w:tcPr>
            <w:tcW w:w="1063" w:type="dxa"/>
          </w:tcPr>
          <w:p w:rsidR="002E2301" w:rsidRPr="00C91C6C" w:rsidRDefault="002E2301" w:rsidP="002E2301">
            <w:pPr>
              <w:rPr>
                <w:rFonts w:ascii="Times New Roman" w:hAnsi="Times New Roman" w:cs="Times New Roman"/>
                <w:bCs/>
                <w:iCs/>
                <w:sz w:val="24"/>
                <w:szCs w:val="24"/>
              </w:rPr>
            </w:pPr>
            <w:r w:rsidRPr="00C91C6C">
              <w:rPr>
                <w:rFonts w:ascii="Times New Roman" w:hAnsi="Times New Roman" w:cs="Times New Roman"/>
                <w:sz w:val="24"/>
                <w:szCs w:val="24"/>
              </w:rPr>
              <w:t>Audit</w:t>
            </w:r>
          </w:p>
        </w:tc>
        <w:tc>
          <w:tcPr>
            <w:tcW w:w="4230" w:type="dxa"/>
          </w:tcPr>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According to section 139(1) a company has to appoint an auditor for 5 years in AGM. However, first Proviso to said section says that the company shall place the matter relating to such appointment for ratification by members in each AGM. What happens when a company fails to ratify the appointment?</w:t>
            </w:r>
          </w:p>
          <w:p w:rsidR="002E2301" w:rsidRPr="00C91C6C"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The solution is given in Explanation to Rule 3(7) of Companies (Audit and Auditors) Rules, 2014 which states that if the appointment is not ratified by the members of the company, the Board of Directors shall appoint another individual or firm as its auditor following the procedure laid in the Act.</w:t>
            </w:r>
          </w:p>
          <w:p w:rsidR="002E2301" w:rsidRPr="00C91C6C"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Such non-ratification would result in vacancy in the office of the auditor which would be casual. Any casual vacancy in the office of the auditor can be filled by the Board.</w:t>
            </w:r>
          </w:p>
          <w:p w:rsidR="002E2301" w:rsidRPr="00C91C6C"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The management may find out ways to not ratify the appointment of the auditors in AGM, in order to remove the auditors, without seeking prior approval of CG (which is required as per 140(1) of the Act) hampering the independence of auditors.</w:t>
            </w:r>
          </w:p>
          <w:p w:rsidR="002E2301" w:rsidRPr="00C91C6C" w:rsidRDefault="002E2301" w:rsidP="002E2301">
            <w:pPr>
              <w:jc w:val="both"/>
              <w:rPr>
                <w:rFonts w:ascii="Times New Roman" w:hAnsi="Times New Roman" w:cs="Times New Roman"/>
                <w:bCs/>
                <w:iCs/>
                <w:sz w:val="24"/>
                <w:szCs w:val="24"/>
              </w:rPr>
            </w:pPr>
          </w:p>
        </w:tc>
        <w:tc>
          <w:tcPr>
            <w:tcW w:w="3600" w:type="dxa"/>
          </w:tcPr>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lastRenderedPageBreak/>
              <w:t>Amend Rule 3(7) of Companies (Audit and Auditors) Rules, 2014 to provide that:</w:t>
            </w:r>
          </w:p>
          <w:p w:rsidR="002E2301" w:rsidRPr="00C91C6C"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i/>
                <w:sz w:val="24"/>
                <w:szCs w:val="24"/>
              </w:rPr>
            </w:pPr>
            <w:r w:rsidRPr="00C91C6C">
              <w:rPr>
                <w:rFonts w:ascii="Times New Roman" w:hAnsi="Times New Roman" w:cs="Times New Roman"/>
                <w:sz w:val="24"/>
                <w:szCs w:val="24"/>
              </w:rPr>
              <w:t>“…</w:t>
            </w:r>
            <w:r w:rsidRPr="00C91C6C">
              <w:rPr>
                <w:rFonts w:ascii="Times New Roman" w:hAnsi="Times New Roman" w:cs="Times New Roman"/>
                <w:i/>
                <w:sz w:val="24"/>
                <w:szCs w:val="24"/>
              </w:rPr>
              <w:t xml:space="preserve">if the appointment is not ratified by the members of the company, the appointment shall be deemed to be ratified unless the </w:t>
            </w:r>
            <w:r w:rsidRPr="00C91C6C">
              <w:rPr>
                <w:rFonts w:ascii="Times New Roman" w:hAnsi="Times New Roman" w:cs="Times New Roman"/>
                <w:i/>
                <w:sz w:val="24"/>
                <w:szCs w:val="24"/>
              </w:rPr>
              <w:lastRenderedPageBreak/>
              <w:t>auditor is disqualified u/s 141(3) of the Act.”</w:t>
            </w:r>
          </w:p>
          <w:p w:rsidR="002E2301" w:rsidRPr="00C91C6C" w:rsidRDefault="002E2301" w:rsidP="002E2301">
            <w:pPr>
              <w:jc w:val="both"/>
              <w:rPr>
                <w:rFonts w:ascii="Times New Roman" w:hAnsi="Times New Roman" w:cs="Times New Roman"/>
                <w:i/>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There is a similar provision in case company does not appoint or reappoint existing auditors in AGM under section 139(10), where, in such a case the existing auditor continues to be the auditor.</w:t>
            </w:r>
          </w:p>
          <w:p w:rsidR="002E2301" w:rsidRPr="00C91C6C" w:rsidRDefault="002E2301" w:rsidP="002E2301">
            <w:pPr>
              <w:jc w:val="both"/>
              <w:rPr>
                <w:rFonts w:ascii="Times New Roman" w:hAnsi="Times New Roman" w:cs="Times New Roman"/>
                <w:bCs/>
                <w:iCs/>
                <w:sz w:val="24"/>
                <w:szCs w:val="24"/>
              </w:rPr>
            </w:pPr>
          </w:p>
          <w:p w:rsidR="002E2301" w:rsidRPr="00C91C6C" w:rsidRDefault="002E2301" w:rsidP="002E2301">
            <w:pPr>
              <w:jc w:val="both"/>
              <w:rPr>
                <w:rFonts w:ascii="Times New Roman" w:hAnsi="Times New Roman" w:cs="Times New Roman"/>
                <w:bCs/>
                <w:iCs/>
                <w:sz w:val="24"/>
                <w:szCs w:val="24"/>
              </w:rPr>
            </w:pPr>
            <w:r w:rsidRPr="00C91C6C">
              <w:rPr>
                <w:rFonts w:ascii="Times New Roman" w:hAnsi="Times New Roman" w:cs="Times New Roman"/>
                <w:bCs/>
                <w:iCs/>
                <w:sz w:val="24"/>
                <w:szCs w:val="24"/>
              </w:rPr>
              <w:t>OR</w:t>
            </w:r>
          </w:p>
          <w:p w:rsidR="002E2301" w:rsidRPr="00C91C6C" w:rsidRDefault="002E2301" w:rsidP="002E2301">
            <w:pPr>
              <w:jc w:val="both"/>
              <w:rPr>
                <w:rFonts w:ascii="Times New Roman" w:hAnsi="Times New Roman" w:cs="Times New Roman"/>
                <w:bCs/>
                <w:iCs/>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Explanation to sub-rule (7) of Rule 3 of Companies  (Audit and Auditors) Rules, 2014 should be deleted and substituted as under:</w:t>
            </w:r>
          </w:p>
          <w:p w:rsidR="002E2301" w:rsidRPr="00C91C6C"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bCs/>
                <w:iCs/>
                <w:sz w:val="24"/>
                <w:szCs w:val="24"/>
              </w:rPr>
            </w:pPr>
            <w:r w:rsidRPr="00C91C6C">
              <w:rPr>
                <w:rFonts w:ascii="Times New Roman" w:hAnsi="Times New Roman" w:cs="Times New Roman"/>
                <w:i/>
                <w:sz w:val="24"/>
                <w:szCs w:val="24"/>
              </w:rPr>
              <w:t>“</w:t>
            </w:r>
            <w:r w:rsidRPr="00C91C6C">
              <w:rPr>
                <w:rFonts w:ascii="Times New Roman" w:hAnsi="Times New Roman" w:cs="Times New Roman"/>
                <w:i/>
                <w:iCs/>
                <w:sz w:val="24"/>
                <w:szCs w:val="24"/>
              </w:rPr>
              <w:t>Explanation</w:t>
            </w:r>
            <w:r w:rsidRPr="00C91C6C">
              <w:rPr>
                <w:rFonts w:ascii="Times New Roman" w:hAnsi="Times New Roman" w:cs="Times New Roman"/>
                <w:i/>
                <w:sz w:val="24"/>
                <w:szCs w:val="24"/>
              </w:rPr>
              <w:t>.- For the purposes of this rule, it is hereby clarified that, if the appointment is not ratified by the members of the company, the auditor shall be deemed to be remain in office until the expiry of his term of office or unless expressly removed as per the procedure laid down in this behalf under the Act”</w:t>
            </w:r>
          </w:p>
        </w:tc>
        <w:tc>
          <w:tcPr>
            <w:tcW w:w="1260" w:type="dxa"/>
          </w:tcPr>
          <w:p w:rsidR="002E2301" w:rsidRPr="00C91C6C"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lastRenderedPageBreak/>
              <w:t>X</w:t>
            </w:r>
          </w:p>
        </w:tc>
        <w:tc>
          <w:tcPr>
            <w:tcW w:w="1096" w:type="dxa"/>
          </w:tcPr>
          <w:p w:rsidR="002E2301" w:rsidRPr="00C91C6C"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t>139</w:t>
            </w:r>
          </w:p>
        </w:tc>
        <w:tc>
          <w:tcPr>
            <w:tcW w:w="1070" w:type="dxa"/>
          </w:tcPr>
          <w:p w:rsidR="002E2301" w:rsidRPr="00C91C6C"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344" w:type="dxa"/>
          </w:tcPr>
          <w:p w:rsidR="002E2301"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t>Yes</w:t>
            </w:r>
          </w:p>
          <w:p w:rsidR="002E2301" w:rsidRPr="00C91C6C"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t>140</w:t>
            </w:r>
          </w:p>
        </w:tc>
      </w:tr>
      <w:tr w:rsidR="002E2301" w:rsidRPr="00C91C6C" w:rsidTr="002E2301">
        <w:tc>
          <w:tcPr>
            <w:tcW w:w="575" w:type="dxa"/>
          </w:tcPr>
          <w:p w:rsidR="002E2301" w:rsidRPr="00C91C6C" w:rsidRDefault="002E2301" w:rsidP="002E2301">
            <w:pPr>
              <w:rPr>
                <w:rFonts w:ascii="Times New Roman" w:hAnsi="Times New Roman" w:cs="Times New Roman"/>
                <w:bCs/>
                <w:iCs/>
                <w:sz w:val="24"/>
                <w:szCs w:val="24"/>
              </w:rPr>
            </w:pPr>
            <w:r w:rsidRPr="00C91C6C">
              <w:rPr>
                <w:rFonts w:ascii="Times New Roman" w:hAnsi="Times New Roman" w:cs="Times New Roman"/>
                <w:bCs/>
                <w:iCs/>
                <w:sz w:val="24"/>
                <w:szCs w:val="24"/>
              </w:rPr>
              <w:lastRenderedPageBreak/>
              <w:t>3</w:t>
            </w:r>
          </w:p>
        </w:tc>
        <w:tc>
          <w:tcPr>
            <w:tcW w:w="1063" w:type="dxa"/>
          </w:tcPr>
          <w:p w:rsidR="002E2301" w:rsidRPr="00C91C6C" w:rsidRDefault="002E2301" w:rsidP="002E2301">
            <w:pPr>
              <w:rPr>
                <w:rFonts w:ascii="Times New Roman" w:hAnsi="Times New Roman" w:cs="Times New Roman"/>
                <w:bCs/>
                <w:iCs/>
                <w:sz w:val="24"/>
                <w:szCs w:val="24"/>
              </w:rPr>
            </w:pPr>
            <w:r w:rsidRPr="00C91C6C">
              <w:rPr>
                <w:rFonts w:ascii="Times New Roman" w:hAnsi="Times New Roman" w:cs="Times New Roman"/>
                <w:bCs/>
                <w:iCs/>
                <w:sz w:val="24"/>
                <w:szCs w:val="24"/>
              </w:rPr>
              <w:t>Audit</w:t>
            </w:r>
          </w:p>
        </w:tc>
        <w:tc>
          <w:tcPr>
            <w:tcW w:w="4230" w:type="dxa"/>
          </w:tcPr>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 xml:space="preserve">Section 143 (12) requires the auditor to report to the Central Government (CG) </w:t>
            </w:r>
            <w:proofErr w:type="spellStart"/>
            <w:r w:rsidRPr="00C91C6C">
              <w:rPr>
                <w:rFonts w:ascii="Times New Roman" w:hAnsi="Times New Roman" w:cs="Times New Roman"/>
                <w:sz w:val="24"/>
                <w:szCs w:val="24"/>
              </w:rPr>
              <w:t>anyfraud</w:t>
            </w:r>
            <w:proofErr w:type="spellEnd"/>
            <w:r w:rsidRPr="00C91C6C">
              <w:rPr>
                <w:rFonts w:ascii="Times New Roman" w:hAnsi="Times New Roman" w:cs="Times New Roman"/>
                <w:sz w:val="24"/>
                <w:szCs w:val="24"/>
              </w:rPr>
              <w:t xml:space="preserve"> committed by employees or officers of the company on the company which comes to his knowledge in the course of his audit. </w:t>
            </w:r>
          </w:p>
          <w:p w:rsidR="002E2301" w:rsidRPr="00C91C6C"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But once any auditor reports such matters to CG, the company normally starts the process of removal of that auditor. As per the Act there is no protection available to the auditor.</w:t>
            </w:r>
          </w:p>
          <w:p w:rsidR="002E2301" w:rsidRPr="00C91C6C" w:rsidRDefault="002E2301" w:rsidP="002E2301">
            <w:pPr>
              <w:jc w:val="both"/>
              <w:rPr>
                <w:rFonts w:ascii="Times New Roman" w:hAnsi="Times New Roman" w:cs="Times New Roman"/>
                <w:bCs/>
                <w:iCs/>
                <w:sz w:val="24"/>
                <w:szCs w:val="24"/>
              </w:rPr>
            </w:pPr>
          </w:p>
        </w:tc>
        <w:tc>
          <w:tcPr>
            <w:tcW w:w="3600" w:type="dxa"/>
          </w:tcPr>
          <w:p w:rsidR="002E2301" w:rsidRPr="00C91C6C" w:rsidRDefault="002E2301" w:rsidP="002E2301">
            <w:pPr>
              <w:jc w:val="both"/>
              <w:rPr>
                <w:rFonts w:ascii="Times New Roman" w:hAnsi="Times New Roman" w:cs="Times New Roman"/>
                <w:bCs/>
                <w:iCs/>
                <w:sz w:val="24"/>
                <w:szCs w:val="24"/>
              </w:rPr>
            </w:pPr>
            <w:r w:rsidRPr="00C91C6C">
              <w:rPr>
                <w:rFonts w:ascii="Times New Roman" w:hAnsi="Times New Roman" w:cs="Times New Roman"/>
                <w:sz w:val="24"/>
                <w:szCs w:val="24"/>
              </w:rPr>
              <w:lastRenderedPageBreak/>
              <w:t xml:space="preserve">Removal procedure should not be allowed to such company by statute u/s 140(1) </w:t>
            </w:r>
            <w:proofErr w:type="spellStart"/>
            <w:r>
              <w:rPr>
                <w:rFonts w:ascii="Times New Roman" w:hAnsi="Times New Roman" w:cs="Times New Roman"/>
                <w:sz w:val="24"/>
                <w:szCs w:val="24"/>
              </w:rPr>
              <w:t>until</w:t>
            </w:r>
            <w:r w:rsidRPr="00C91C6C">
              <w:rPr>
                <w:rFonts w:ascii="Times New Roman" w:hAnsi="Times New Roman" w:cs="Times New Roman"/>
                <w:sz w:val="24"/>
                <w:szCs w:val="24"/>
              </w:rPr>
              <w:t>the</w:t>
            </w:r>
            <w:proofErr w:type="spellEnd"/>
            <w:r w:rsidRPr="00C91C6C">
              <w:rPr>
                <w:rFonts w:ascii="Times New Roman" w:hAnsi="Times New Roman" w:cs="Times New Roman"/>
                <w:sz w:val="24"/>
                <w:szCs w:val="24"/>
              </w:rPr>
              <w:t xml:space="preserve"> report of the auditor is taken to a logical conclusion by the authorities (CG).</w:t>
            </w:r>
          </w:p>
        </w:tc>
        <w:tc>
          <w:tcPr>
            <w:tcW w:w="1260" w:type="dxa"/>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X</w:t>
            </w:r>
          </w:p>
        </w:tc>
        <w:tc>
          <w:tcPr>
            <w:tcW w:w="1096" w:type="dxa"/>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143</w:t>
            </w:r>
          </w:p>
        </w:tc>
        <w:tc>
          <w:tcPr>
            <w:tcW w:w="1070" w:type="dxa"/>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(12)</w:t>
            </w:r>
          </w:p>
        </w:tc>
        <w:tc>
          <w:tcPr>
            <w:tcW w:w="1344" w:type="dxa"/>
          </w:tcPr>
          <w:p w:rsidR="002E2301" w:rsidRPr="00C91C6C"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t>No</w:t>
            </w:r>
          </w:p>
        </w:tc>
      </w:tr>
      <w:tr w:rsidR="002E2301" w:rsidRPr="00C91C6C" w:rsidTr="002E2301">
        <w:tc>
          <w:tcPr>
            <w:tcW w:w="575" w:type="dxa"/>
          </w:tcPr>
          <w:p w:rsidR="002E2301" w:rsidRPr="00C91C6C" w:rsidRDefault="002E2301" w:rsidP="002E2301">
            <w:pPr>
              <w:rPr>
                <w:rFonts w:ascii="Times New Roman" w:hAnsi="Times New Roman" w:cs="Times New Roman"/>
                <w:bCs/>
                <w:iCs/>
                <w:sz w:val="24"/>
                <w:szCs w:val="24"/>
              </w:rPr>
            </w:pPr>
            <w:r w:rsidRPr="00C91C6C">
              <w:rPr>
                <w:rFonts w:ascii="Times New Roman" w:hAnsi="Times New Roman" w:cs="Times New Roman"/>
                <w:bCs/>
                <w:iCs/>
                <w:sz w:val="24"/>
                <w:szCs w:val="24"/>
              </w:rPr>
              <w:lastRenderedPageBreak/>
              <w:t>4</w:t>
            </w:r>
          </w:p>
        </w:tc>
        <w:tc>
          <w:tcPr>
            <w:tcW w:w="1063" w:type="dxa"/>
          </w:tcPr>
          <w:p w:rsidR="002E2301" w:rsidRPr="00C91C6C" w:rsidRDefault="002E2301" w:rsidP="002E2301">
            <w:pPr>
              <w:rPr>
                <w:rFonts w:ascii="Times New Roman" w:hAnsi="Times New Roman" w:cs="Times New Roman"/>
                <w:bCs/>
                <w:iCs/>
                <w:sz w:val="24"/>
                <w:szCs w:val="24"/>
              </w:rPr>
            </w:pPr>
            <w:r w:rsidRPr="00C91C6C">
              <w:rPr>
                <w:rFonts w:ascii="Times New Roman" w:hAnsi="Times New Roman" w:cs="Times New Roman"/>
                <w:bCs/>
                <w:iCs/>
                <w:sz w:val="24"/>
                <w:szCs w:val="24"/>
              </w:rPr>
              <w:t>Foreign Company</w:t>
            </w:r>
          </w:p>
        </w:tc>
        <w:tc>
          <w:tcPr>
            <w:tcW w:w="4230" w:type="dxa"/>
          </w:tcPr>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 xml:space="preserve">Where a foreign company has a liaison office established in India which does not have any revenue or capital holding, it is mandatory to file Form FC-4. </w:t>
            </w:r>
          </w:p>
          <w:p w:rsidR="002E2301" w:rsidRPr="00C91C6C"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bCs/>
                <w:iCs/>
                <w:sz w:val="24"/>
                <w:szCs w:val="24"/>
              </w:rPr>
            </w:pPr>
            <w:r w:rsidRPr="00C91C6C">
              <w:rPr>
                <w:rFonts w:ascii="Times New Roman" w:hAnsi="Times New Roman" w:cs="Times New Roman"/>
                <w:sz w:val="24"/>
                <w:szCs w:val="24"/>
              </w:rPr>
              <w:t>Although under Companies Act 1956 there was a specific clarification stating non requirement of such filing for a Liaison Office.</w:t>
            </w:r>
          </w:p>
        </w:tc>
        <w:tc>
          <w:tcPr>
            <w:tcW w:w="3600" w:type="dxa"/>
          </w:tcPr>
          <w:p w:rsidR="002E2301" w:rsidRPr="00C91C6C" w:rsidRDefault="002E2301" w:rsidP="002E2301">
            <w:pPr>
              <w:jc w:val="both"/>
              <w:rPr>
                <w:rFonts w:ascii="Times New Roman" w:hAnsi="Times New Roman" w:cs="Times New Roman"/>
                <w:bCs/>
                <w:iCs/>
                <w:sz w:val="24"/>
                <w:szCs w:val="24"/>
              </w:rPr>
            </w:pPr>
            <w:r w:rsidRPr="00C91C6C">
              <w:rPr>
                <w:rFonts w:ascii="Times New Roman" w:hAnsi="Times New Roman" w:cs="Times New Roman"/>
                <w:bCs/>
                <w:iCs/>
                <w:sz w:val="24"/>
                <w:szCs w:val="24"/>
              </w:rPr>
              <w:t>Liaison Office should be exempted from filing Form FC 4 under Companies Act 2013 too.</w:t>
            </w:r>
          </w:p>
        </w:tc>
        <w:tc>
          <w:tcPr>
            <w:tcW w:w="1260" w:type="dxa"/>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XXII</w:t>
            </w:r>
          </w:p>
        </w:tc>
        <w:tc>
          <w:tcPr>
            <w:tcW w:w="1096" w:type="dxa"/>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381</w:t>
            </w:r>
          </w:p>
        </w:tc>
        <w:tc>
          <w:tcPr>
            <w:tcW w:w="1070" w:type="dxa"/>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1</w:t>
            </w:r>
          </w:p>
        </w:tc>
        <w:tc>
          <w:tcPr>
            <w:tcW w:w="1344" w:type="dxa"/>
          </w:tcPr>
          <w:p w:rsidR="002E2301" w:rsidRPr="00C91C6C"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t>No</w:t>
            </w:r>
          </w:p>
        </w:tc>
      </w:tr>
      <w:tr w:rsidR="002E2301" w:rsidRPr="00C91C6C" w:rsidTr="002E2301">
        <w:tc>
          <w:tcPr>
            <w:tcW w:w="575" w:type="dxa"/>
          </w:tcPr>
          <w:p w:rsidR="002E2301" w:rsidRPr="00C91C6C" w:rsidRDefault="002E2301" w:rsidP="002E2301">
            <w:pPr>
              <w:rPr>
                <w:rFonts w:ascii="Times New Roman" w:hAnsi="Times New Roman" w:cs="Times New Roman"/>
                <w:bCs/>
                <w:iCs/>
                <w:sz w:val="24"/>
                <w:szCs w:val="24"/>
              </w:rPr>
            </w:pPr>
            <w:r w:rsidRPr="00C91C6C">
              <w:rPr>
                <w:rFonts w:ascii="Times New Roman" w:hAnsi="Times New Roman" w:cs="Times New Roman"/>
                <w:bCs/>
                <w:iCs/>
                <w:sz w:val="24"/>
                <w:szCs w:val="24"/>
              </w:rPr>
              <w:t>5</w:t>
            </w:r>
          </w:p>
        </w:tc>
        <w:tc>
          <w:tcPr>
            <w:tcW w:w="1063" w:type="dxa"/>
          </w:tcPr>
          <w:p w:rsidR="002E2301" w:rsidRPr="00C91C6C" w:rsidRDefault="002E2301" w:rsidP="002E2301">
            <w:pPr>
              <w:pStyle w:val="ListParagraph"/>
              <w:ind w:left="0"/>
              <w:rPr>
                <w:rFonts w:ascii="Times New Roman" w:hAnsi="Times New Roman" w:cs="Times New Roman"/>
                <w:sz w:val="24"/>
                <w:szCs w:val="24"/>
              </w:rPr>
            </w:pPr>
            <w:r w:rsidRPr="00C91C6C">
              <w:rPr>
                <w:rFonts w:ascii="Times New Roman" w:hAnsi="Times New Roman" w:cs="Times New Roman"/>
                <w:sz w:val="24"/>
                <w:szCs w:val="24"/>
              </w:rPr>
              <w:t>Issues related to SMEs</w:t>
            </w:r>
          </w:p>
          <w:p w:rsidR="002E2301" w:rsidRPr="00C91C6C" w:rsidRDefault="002E2301" w:rsidP="002E2301">
            <w:pPr>
              <w:rPr>
                <w:rFonts w:ascii="Times New Roman" w:hAnsi="Times New Roman" w:cs="Times New Roman"/>
                <w:bCs/>
                <w:iCs/>
                <w:sz w:val="24"/>
                <w:szCs w:val="24"/>
              </w:rPr>
            </w:pPr>
          </w:p>
        </w:tc>
        <w:tc>
          <w:tcPr>
            <w:tcW w:w="4230" w:type="dxa"/>
          </w:tcPr>
          <w:p w:rsidR="002E2301" w:rsidRPr="00C91C6C" w:rsidRDefault="002E2301" w:rsidP="002E2301">
            <w:pPr>
              <w:jc w:val="both"/>
              <w:rPr>
                <w:rFonts w:ascii="Times New Roman" w:hAnsi="Times New Roman" w:cs="Times New Roman"/>
                <w:bCs/>
                <w:iCs/>
                <w:sz w:val="24"/>
                <w:szCs w:val="24"/>
              </w:rPr>
            </w:pPr>
            <w:r w:rsidRPr="00C91C6C">
              <w:rPr>
                <w:rFonts w:ascii="Times New Roman" w:hAnsi="Times New Roman" w:cs="Times New Roman"/>
                <w:bCs/>
                <w:iCs/>
                <w:sz w:val="24"/>
                <w:szCs w:val="24"/>
              </w:rPr>
              <w:t>Definition of small company excludes public companies.</w:t>
            </w:r>
          </w:p>
          <w:p w:rsidR="002E2301" w:rsidRPr="00C91C6C" w:rsidRDefault="002E2301" w:rsidP="002E2301">
            <w:pPr>
              <w:jc w:val="both"/>
              <w:rPr>
                <w:rFonts w:ascii="Times New Roman" w:hAnsi="Times New Roman" w:cs="Times New Roman"/>
                <w:bCs/>
                <w:iCs/>
                <w:sz w:val="24"/>
                <w:szCs w:val="24"/>
              </w:rPr>
            </w:pPr>
          </w:p>
          <w:p w:rsidR="002E2301" w:rsidRPr="00C91C6C" w:rsidRDefault="002E2301" w:rsidP="002E2301">
            <w:pPr>
              <w:jc w:val="both"/>
              <w:rPr>
                <w:rFonts w:ascii="Times New Roman" w:hAnsi="Times New Roman" w:cs="Times New Roman"/>
                <w:bCs/>
                <w:iCs/>
                <w:sz w:val="24"/>
                <w:szCs w:val="24"/>
              </w:rPr>
            </w:pPr>
            <w:r w:rsidRPr="00C91C6C">
              <w:rPr>
                <w:rFonts w:ascii="Times New Roman" w:hAnsi="Times New Roman" w:cs="Times New Roman"/>
                <w:bCs/>
                <w:iCs/>
                <w:sz w:val="24"/>
                <w:szCs w:val="24"/>
              </w:rPr>
              <w:t>There are various public companies where the capital / turnover are negligible. Such small Public companies should be included in the definition of a small company to enable them to avail the benefits of a small company.</w:t>
            </w:r>
          </w:p>
        </w:tc>
        <w:tc>
          <w:tcPr>
            <w:tcW w:w="3600" w:type="dxa"/>
          </w:tcPr>
          <w:p w:rsidR="002E2301" w:rsidRPr="00C91C6C" w:rsidRDefault="002E2301" w:rsidP="002E2301">
            <w:pPr>
              <w:jc w:val="both"/>
              <w:rPr>
                <w:rFonts w:ascii="Times New Roman" w:hAnsi="Times New Roman" w:cs="Times New Roman"/>
                <w:bCs/>
                <w:iCs/>
                <w:sz w:val="24"/>
                <w:szCs w:val="24"/>
              </w:rPr>
            </w:pPr>
            <w:r w:rsidRPr="00C91C6C">
              <w:rPr>
                <w:rFonts w:ascii="Times New Roman" w:hAnsi="Times New Roman" w:cs="Times New Roman"/>
                <w:bCs/>
                <w:iCs/>
                <w:sz w:val="24"/>
                <w:szCs w:val="24"/>
              </w:rPr>
              <w:t>The definition of small company should be amended to include public companies also, which are satisfying the capital and turnover limits.</w:t>
            </w:r>
          </w:p>
        </w:tc>
        <w:tc>
          <w:tcPr>
            <w:tcW w:w="1260" w:type="dxa"/>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I</w:t>
            </w:r>
          </w:p>
        </w:tc>
        <w:tc>
          <w:tcPr>
            <w:tcW w:w="1096" w:type="dxa"/>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2</w:t>
            </w:r>
          </w:p>
        </w:tc>
        <w:tc>
          <w:tcPr>
            <w:tcW w:w="1070" w:type="dxa"/>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85</w:t>
            </w:r>
          </w:p>
        </w:tc>
        <w:tc>
          <w:tcPr>
            <w:tcW w:w="1344" w:type="dxa"/>
          </w:tcPr>
          <w:p w:rsidR="002E2301" w:rsidRPr="00C91C6C"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t>No</w:t>
            </w:r>
          </w:p>
        </w:tc>
      </w:tr>
      <w:tr w:rsidR="002E2301" w:rsidRPr="00C91C6C" w:rsidTr="002E2301">
        <w:tc>
          <w:tcPr>
            <w:tcW w:w="575" w:type="dxa"/>
          </w:tcPr>
          <w:p w:rsidR="002E2301" w:rsidRPr="00C91C6C" w:rsidRDefault="002E2301" w:rsidP="002E2301">
            <w:pPr>
              <w:rPr>
                <w:rFonts w:ascii="Times New Roman" w:hAnsi="Times New Roman" w:cs="Times New Roman"/>
                <w:bCs/>
                <w:iCs/>
                <w:sz w:val="24"/>
                <w:szCs w:val="24"/>
              </w:rPr>
            </w:pPr>
            <w:r w:rsidRPr="00C91C6C">
              <w:rPr>
                <w:rFonts w:ascii="Times New Roman" w:hAnsi="Times New Roman" w:cs="Times New Roman"/>
                <w:bCs/>
                <w:iCs/>
                <w:sz w:val="24"/>
                <w:szCs w:val="24"/>
              </w:rPr>
              <w:t>6</w:t>
            </w:r>
          </w:p>
        </w:tc>
        <w:tc>
          <w:tcPr>
            <w:tcW w:w="1063" w:type="dxa"/>
          </w:tcPr>
          <w:p w:rsidR="002E2301" w:rsidRPr="00C91C6C" w:rsidRDefault="002E2301" w:rsidP="002E2301">
            <w:pPr>
              <w:pStyle w:val="ListParagraph"/>
              <w:ind w:left="0"/>
              <w:rPr>
                <w:rFonts w:ascii="Times New Roman" w:hAnsi="Times New Roman" w:cs="Times New Roman"/>
                <w:sz w:val="24"/>
                <w:szCs w:val="24"/>
              </w:rPr>
            </w:pPr>
            <w:r w:rsidRPr="00C91C6C">
              <w:rPr>
                <w:rFonts w:ascii="Times New Roman" w:hAnsi="Times New Roman" w:cs="Times New Roman"/>
                <w:sz w:val="24"/>
                <w:szCs w:val="24"/>
              </w:rPr>
              <w:t>Raising of Capital, Fund Mobilization</w:t>
            </w:r>
          </w:p>
          <w:p w:rsidR="002E2301" w:rsidRPr="00C91C6C" w:rsidRDefault="002E2301" w:rsidP="002E2301">
            <w:pPr>
              <w:rPr>
                <w:rFonts w:ascii="Times New Roman" w:hAnsi="Times New Roman" w:cs="Times New Roman"/>
                <w:bCs/>
                <w:iCs/>
                <w:sz w:val="24"/>
                <w:szCs w:val="24"/>
              </w:rPr>
            </w:pPr>
          </w:p>
        </w:tc>
        <w:tc>
          <w:tcPr>
            <w:tcW w:w="4230" w:type="dxa"/>
          </w:tcPr>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 xml:space="preserve">For issue of shares on preferential basis </w:t>
            </w:r>
            <w:r>
              <w:rPr>
                <w:rFonts w:ascii="Times New Roman" w:hAnsi="Times New Roman" w:cs="Times New Roman"/>
                <w:sz w:val="24"/>
                <w:szCs w:val="24"/>
              </w:rPr>
              <w:t>u/s 62(1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c) </w:t>
            </w:r>
            <w:r w:rsidRPr="00C91C6C">
              <w:rPr>
                <w:rFonts w:ascii="Times New Roman" w:hAnsi="Times New Roman" w:cs="Times New Roman"/>
                <w:sz w:val="24"/>
                <w:szCs w:val="24"/>
              </w:rPr>
              <w:t xml:space="preserve">compliance is to be made of Rule 13 of Companies (Share Capital and Debentures) Rules, 2014, which is quite exhaustive in itself. </w:t>
            </w:r>
          </w:p>
          <w:p w:rsidR="002E2301" w:rsidRPr="00C91C6C"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 xml:space="preserve">Further, sub-rule (1) of Rule 13 says that apart complying with this provision, compliance of section 42 (Private Placement) is also mandatory. </w:t>
            </w:r>
          </w:p>
          <w:p w:rsidR="002E2301" w:rsidRPr="00C91C6C"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bCs/>
                <w:iCs/>
                <w:sz w:val="24"/>
                <w:szCs w:val="24"/>
              </w:rPr>
            </w:pPr>
            <w:r w:rsidRPr="00C91C6C">
              <w:rPr>
                <w:rFonts w:ascii="Times New Roman" w:hAnsi="Times New Roman" w:cs="Times New Roman"/>
                <w:sz w:val="24"/>
                <w:szCs w:val="24"/>
              </w:rPr>
              <w:t>This is resulting in unnecessary duplication of compliance and increase in compliance costs.</w:t>
            </w:r>
          </w:p>
        </w:tc>
        <w:tc>
          <w:tcPr>
            <w:tcW w:w="3600" w:type="dxa"/>
          </w:tcPr>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 xml:space="preserve">Rule 13(1) of Companies (Share Capital and Debentures) Rules, 2014 should be amended to </w:t>
            </w:r>
            <w:r>
              <w:rPr>
                <w:rFonts w:ascii="Times New Roman" w:hAnsi="Times New Roman" w:cs="Times New Roman"/>
                <w:sz w:val="24"/>
                <w:szCs w:val="24"/>
              </w:rPr>
              <w:t>DELETE</w:t>
            </w:r>
            <w:r w:rsidRPr="00C91C6C">
              <w:rPr>
                <w:rFonts w:ascii="Times New Roman" w:hAnsi="Times New Roman" w:cs="Times New Roman"/>
                <w:sz w:val="24"/>
                <w:szCs w:val="24"/>
              </w:rPr>
              <w:t xml:space="preserve"> the following:</w:t>
            </w:r>
          </w:p>
          <w:p w:rsidR="002E2301" w:rsidRPr="00C91C6C" w:rsidRDefault="002E2301" w:rsidP="002E2301">
            <w:pPr>
              <w:jc w:val="both"/>
              <w:rPr>
                <w:rFonts w:ascii="Times New Roman" w:hAnsi="Times New Roman" w:cs="Times New Roman"/>
                <w:i/>
                <w:sz w:val="24"/>
                <w:szCs w:val="24"/>
              </w:rPr>
            </w:pPr>
          </w:p>
          <w:p w:rsidR="002E2301" w:rsidRPr="00C91C6C" w:rsidRDefault="002E2301" w:rsidP="002E2301">
            <w:pPr>
              <w:jc w:val="both"/>
              <w:rPr>
                <w:rFonts w:ascii="Times New Roman" w:hAnsi="Times New Roman" w:cs="Times New Roman"/>
                <w:bCs/>
                <w:iCs/>
                <w:sz w:val="24"/>
                <w:szCs w:val="24"/>
              </w:rPr>
            </w:pPr>
            <w:r w:rsidRPr="00C91C6C">
              <w:rPr>
                <w:rFonts w:ascii="Times New Roman" w:hAnsi="Times New Roman" w:cs="Times New Roman"/>
                <w:i/>
                <w:sz w:val="24"/>
                <w:szCs w:val="24"/>
              </w:rPr>
              <w:t>“…and such issue on preferential basis should also comply with conditions laid down in section 42 of the Act”</w:t>
            </w:r>
          </w:p>
        </w:tc>
        <w:tc>
          <w:tcPr>
            <w:tcW w:w="1260" w:type="dxa"/>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IV</w:t>
            </w:r>
          </w:p>
        </w:tc>
        <w:tc>
          <w:tcPr>
            <w:tcW w:w="1096" w:type="dxa"/>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62</w:t>
            </w:r>
          </w:p>
        </w:tc>
        <w:tc>
          <w:tcPr>
            <w:tcW w:w="1070" w:type="dxa"/>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1</w:t>
            </w:r>
          </w:p>
        </w:tc>
        <w:tc>
          <w:tcPr>
            <w:tcW w:w="1344" w:type="dxa"/>
          </w:tcPr>
          <w:p w:rsidR="002E2301" w:rsidRPr="00C91C6C"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t>No</w:t>
            </w:r>
          </w:p>
        </w:tc>
      </w:tr>
      <w:tr w:rsidR="002E2301" w:rsidRPr="00C91C6C" w:rsidTr="002E2301">
        <w:tc>
          <w:tcPr>
            <w:tcW w:w="575" w:type="dxa"/>
          </w:tcPr>
          <w:p w:rsidR="002E2301" w:rsidRPr="00C91C6C" w:rsidRDefault="002E2301" w:rsidP="002E2301">
            <w:pPr>
              <w:rPr>
                <w:rFonts w:ascii="Times New Roman" w:hAnsi="Times New Roman" w:cs="Times New Roman"/>
                <w:bCs/>
                <w:iCs/>
                <w:sz w:val="24"/>
                <w:szCs w:val="24"/>
              </w:rPr>
            </w:pPr>
            <w:r w:rsidRPr="00C91C6C">
              <w:rPr>
                <w:rFonts w:ascii="Times New Roman" w:hAnsi="Times New Roman" w:cs="Times New Roman"/>
                <w:bCs/>
                <w:iCs/>
                <w:sz w:val="24"/>
                <w:szCs w:val="24"/>
              </w:rPr>
              <w:t>7</w:t>
            </w:r>
          </w:p>
        </w:tc>
        <w:tc>
          <w:tcPr>
            <w:tcW w:w="1063" w:type="dxa"/>
          </w:tcPr>
          <w:p w:rsidR="002E2301" w:rsidRPr="00C91C6C" w:rsidRDefault="002E2301" w:rsidP="002E2301">
            <w:pPr>
              <w:pStyle w:val="ListParagraph"/>
              <w:ind w:left="0"/>
              <w:rPr>
                <w:rFonts w:ascii="Times New Roman" w:hAnsi="Times New Roman" w:cs="Times New Roman"/>
                <w:sz w:val="24"/>
                <w:szCs w:val="24"/>
              </w:rPr>
            </w:pPr>
            <w:r w:rsidRPr="00C91C6C">
              <w:rPr>
                <w:rFonts w:ascii="Times New Roman" w:hAnsi="Times New Roman" w:cs="Times New Roman"/>
                <w:sz w:val="24"/>
                <w:szCs w:val="24"/>
              </w:rPr>
              <w:t>Raising of Capital, Fund Mobilization</w:t>
            </w:r>
          </w:p>
          <w:p w:rsidR="002E2301" w:rsidRPr="00C91C6C" w:rsidRDefault="002E2301" w:rsidP="002E2301">
            <w:pPr>
              <w:pStyle w:val="ListParagraph"/>
              <w:ind w:left="0"/>
              <w:rPr>
                <w:rFonts w:ascii="Times New Roman" w:hAnsi="Times New Roman" w:cs="Times New Roman"/>
                <w:sz w:val="24"/>
                <w:szCs w:val="24"/>
              </w:rPr>
            </w:pPr>
          </w:p>
        </w:tc>
        <w:tc>
          <w:tcPr>
            <w:tcW w:w="4230" w:type="dxa"/>
          </w:tcPr>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lastRenderedPageBreak/>
              <w:t xml:space="preserve">In 1956 Act feeling the need for funds in a private company, amounts received from shareholders, directors and their relatives were not defined to be deposits. </w:t>
            </w:r>
          </w:p>
          <w:p w:rsidR="002E2301" w:rsidRPr="00C91C6C"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 xml:space="preserve">Under the 2013 Act a private company </w:t>
            </w:r>
            <w:r w:rsidRPr="00C91C6C">
              <w:rPr>
                <w:rFonts w:ascii="Times New Roman" w:hAnsi="Times New Roman" w:cs="Times New Roman"/>
                <w:sz w:val="24"/>
                <w:szCs w:val="24"/>
              </w:rPr>
              <w:lastRenderedPageBreak/>
              <w:t xml:space="preserve">cannot arrange funds from relatives of directors. It would be impossible for a Private Limited Company to run business without </w:t>
            </w:r>
            <w:proofErr w:type="spellStart"/>
            <w:r w:rsidRPr="00C91C6C">
              <w:rPr>
                <w:rFonts w:ascii="Times New Roman" w:hAnsi="Times New Roman" w:cs="Times New Roman"/>
                <w:sz w:val="24"/>
                <w:szCs w:val="24"/>
              </w:rPr>
              <w:t>repatriable</w:t>
            </w:r>
            <w:proofErr w:type="spellEnd"/>
            <w:r w:rsidRPr="00C91C6C">
              <w:rPr>
                <w:rFonts w:ascii="Times New Roman" w:hAnsi="Times New Roman" w:cs="Times New Roman"/>
                <w:sz w:val="24"/>
                <w:szCs w:val="24"/>
              </w:rPr>
              <w:t xml:space="preserve"> funds being made available from their kith and kin. No public stake and public money is involved in such transactions.  </w:t>
            </w:r>
          </w:p>
          <w:p w:rsidR="002E2301" w:rsidRPr="00C91C6C"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Definition of deposits should be amended to allow monies be received by a private company from the relatives of their directors</w:t>
            </w:r>
          </w:p>
          <w:p w:rsidR="002E2301" w:rsidRPr="00C91C6C" w:rsidRDefault="002E2301" w:rsidP="002E2301">
            <w:pPr>
              <w:jc w:val="both"/>
              <w:rPr>
                <w:rFonts w:ascii="Times New Roman" w:hAnsi="Times New Roman" w:cs="Times New Roman"/>
                <w:sz w:val="24"/>
                <w:szCs w:val="24"/>
              </w:rPr>
            </w:pPr>
          </w:p>
        </w:tc>
        <w:tc>
          <w:tcPr>
            <w:tcW w:w="3600" w:type="dxa"/>
          </w:tcPr>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lastRenderedPageBreak/>
              <w:t xml:space="preserve">Amendment should be made in Companies (Acceptance of Deposit) Rules, 2014. </w:t>
            </w:r>
          </w:p>
          <w:p w:rsidR="002E2301" w:rsidRPr="00C91C6C"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 xml:space="preserve">Sub-Clause (viii) of Clause (c) sub-rule (1) of rule 2 should be </w:t>
            </w:r>
            <w:r w:rsidRPr="00C91C6C">
              <w:rPr>
                <w:rFonts w:ascii="Times New Roman" w:hAnsi="Times New Roman" w:cs="Times New Roman"/>
                <w:sz w:val="24"/>
                <w:szCs w:val="24"/>
              </w:rPr>
              <w:lastRenderedPageBreak/>
              <w:t xml:space="preserve">deleted and substituted as under: </w:t>
            </w:r>
          </w:p>
          <w:p w:rsidR="002E2301" w:rsidRPr="00C91C6C" w:rsidRDefault="002E2301" w:rsidP="002E2301">
            <w:pPr>
              <w:pStyle w:val="NormalWeb"/>
              <w:jc w:val="both"/>
              <w:rPr>
                <w:i/>
              </w:rPr>
            </w:pPr>
            <w:r w:rsidRPr="00C91C6C">
              <w:rPr>
                <w:i/>
              </w:rPr>
              <w:t>“(viii) Any amount received from a person who at the time of receipt of the amount, was a director of the company and in case of a private company was a director or relative of director or shareholder of the company.</w:t>
            </w:r>
          </w:p>
          <w:p w:rsidR="002E2301" w:rsidRPr="00C91C6C" w:rsidRDefault="002E2301" w:rsidP="002E2301">
            <w:pPr>
              <w:pStyle w:val="NormalWeb"/>
              <w:jc w:val="both"/>
              <w:rPr>
                <w:i/>
              </w:rPr>
            </w:pPr>
            <w:r w:rsidRPr="00C91C6C">
              <w:rPr>
                <w:i/>
              </w:rPr>
              <w:t>Provided  that the director or his relative or shareholder  from whom money is received furnishes to the company at the time  of giving the money a declaration on writing to the effect that the amount is not being given out of funds acquired by him by borrowing or accepting loans or deposits from others.”</w:t>
            </w:r>
          </w:p>
          <w:p w:rsidR="002E2301" w:rsidRPr="00C91C6C" w:rsidRDefault="002E2301" w:rsidP="002E2301">
            <w:pPr>
              <w:jc w:val="both"/>
              <w:rPr>
                <w:rFonts w:ascii="Times New Roman" w:hAnsi="Times New Roman" w:cs="Times New Roman"/>
                <w:sz w:val="24"/>
                <w:szCs w:val="24"/>
              </w:rPr>
            </w:pPr>
          </w:p>
        </w:tc>
        <w:tc>
          <w:tcPr>
            <w:tcW w:w="1260" w:type="dxa"/>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lastRenderedPageBreak/>
              <w:t>V</w:t>
            </w:r>
          </w:p>
        </w:tc>
        <w:tc>
          <w:tcPr>
            <w:tcW w:w="1096" w:type="dxa"/>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76</w:t>
            </w:r>
          </w:p>
        </w:tc>
        <w:tc>
          <w:tcPr>
            <w:tcW w:w="1070" w:type="dxa"/>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1</w:t>
            </w:r>
          </w:p>
        </w:tc>
        <w:tc>
          <w:tcPr>
            <w:tcW w:w="1344" w:type="dxa"/>
          </w:tcPr>
          <w:p w:rsidR="002E2301" w:rsidRPr="00C91C6C"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t>No</w:t>
            </w:r>
          </w:p>
        </w:tc>
      </w:tr>
      <w:tr w:rsidR="002E2301" w:rsidRPr="00C91C6C" w:rsidTr="002E2301">
        <w:tc>
          <w:tcPr>
            <w:tcW w:w="575" w:type="dxa"/>
          </w:tcPr>
          <w:p w:rsidR="002E2301" w:rsidRPr="00C91C6C" w:rsidRDefault="002E2301" w:rsidP="002E2301">
            <w:pPr>
              <w:rPr>
                <w:rFonts w:ascii="Times New Roman" w:hAnsi="Times New Roman" w:cs="Times New Roman"/>
                <w:bCs/>
                <w:iCs/>
                <w:sz w:val="24"/>
                <w:szCs w:val="24"/>
              </w:rPr>
            </w:pPr>
            <w:r w:rsidRPr="00C91C6C">
              <w:rPr>
                <w:rFonts w:ascii="Times New Roman" w:hAnsi="Times New Roman" w:cs="Times New Roman"/>
                <w:bCs/>
                <w:iCs/>
                <w:sz w:val="24"/>
                <w:szCs w:val="24"/>
              </w:rPr>
              <w:lastRenderedPageBreak/>
              <w:t>8</w:t>
            </w:r>
          </w:p>
        </w:tc>
        <w:tc>
          <w:tcPr>
            <w:tcW w:w="1063" w:type="dxa"/>
          </w:tcPr>
          <w:p w:rsidR="002E2301" w:rsidRPr="00C91C6C" w:rsidRDefault="002E2301" w:rsidP="002E2301">
            <w:pPr>
              <w:pStyle w:val="ListParagraph"/>
              <w:ind w:left="0"/>
              <w:rPr>
                <w:rFonts w:ascii="Times New Roman" w:hAnsi="Times New Roman" w:cs="Times New Roman"/>
                <w:sz w:val="24"/>
                <w:szCs w:val="24"/>
              </w:rPr>
            </w:pPr>
            <w:r w:rsidRPr="00C91C6C">
              <w:rPr>
                <w:rFonts w:ascii="Times New Roman" w:hAnsi="Times New Roman" w:cs="Times New Roman"/>
                <w:sz w:val="24"/>
                <w:szCs w:val="24"/>
              </w:rPr>
              <w:t>Others</w:t>
            </w:r>
          </w:p>
        </w:tc>
        <w:tc>
          <w:tcPr>
            <w:tcW w:w="4230" w:type="dxa"/>
          </w:tcPr>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Conversion of LLP into a Company.</w:t>
            </w:r>
          </w:p>
          <w:p w:rsidR="002E2301" w:rsidRPr="00C91C6C"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The 2013 Act allows a LLP to be converted into a company. However when the related Form URC 1 is filed it requires that the converted company should have at least 7 shareholders.</w:t>
            </w:r>
          </w:p>
          <w:p w:rsidR="002E2301" w:rsidRPr="00C91C6C"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 xml:space="preserve">A LLP can be incorporated with minimum 2 partners and a company can also be incorporated with minimum 2 shareholders. </w:t>
            </w:r>
          </w:p>
          <w:p w:rsidR="002E2301" w:rsidRPr="00C91C6C"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Hence there should be no specific requirement to have at least 7 shareholders at the time of such conversion.</w:t>
            </w:r>
          </w:p>
          <w:p w:rsidR="002E2301" w:rsidRPr="00C91C6C" w:rsidRDefault="002E2301" w:rsidP="002E2301">
            <w:pPr>
              <w:jc w:val="both"/>
              <w:rPr>
                <w:rFonts w:ascii="Times New Roman" w:hAnsi="Times New Roman" w:cs="Times New Roman"/>
                <w:sz w:val="24"/>
                <w:szCs w:val="24"/>
              </w:rPr>
            </w:pPr>
          </w:p>
        </w:tc>
        <w:tc>
          <w:tcPr>
            <w:tcW w:w="3600" w:type="dxa"/>
          </w:tcPr>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lastRenderedPageBreak/>
              <w:t>Form URC 1 should be amended to allow to convert a LLP or firm into company when it is having 2 partners</w:t>
            </w:r>
          </w:p>
        </w:tc>
        <w:tc>
          <w:tcPr>
            <w:tcW w:w="1260" w:type="dxa"/>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XXI</w:t>
            </w:r>
          </w:p>
        </w:tc>
        <w:tc>
          <w:tcPr>
            <w:tcW w:w="1096" w:type="dxa"/>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366</w:t>
            </w:r>
          </w:p>
        </w:tc>
        <w:tc>
          <w:tcPr>
            <w:tcW w:w="1070" w:type="dxa"/>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2</w:t>
            </w:r>
          </w:p>
        </w:tc>
        <w:tc>
          <w:tcPr>
            <w:tcW w:w="1344" w:type="dxa"/>
          </w:tcPr>
          <w:p w:rsidR="002E2301" w:rsidRPr="00C91C6C"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t>No</w:t>
            </w:r>
          </w:p>
        </w:tc>
      </w:tr>
      <w:tr w:rsidR="002E2301" w:rsidRPr="00C91C6C" w:rsidTr="002E2301">
        <w:tc>
          <w:tcPr>
            <w:tcW w:w="575" w:type="dxa"/>
          </w:tcPr>
          <w:p w:rsidR="002E2301" w:rsidRPr="00C91C6C" w:rsidRDefault="002E2301" w:rsidP="002E2301">
            <w:pPr>
              <w:rPr>
                <w:rFonts w:ascii="Times New Roman" w:hAnsi="Times New Roman" w:cs="Times New Roman"/>
                <w:bCs/>
                <w:iCs/>
                <w:sz w:val="24"/>
                <w:szCs w:val="24"/>
              </w:rPr>
            </w:pPr>
            <w:r w:rsidRPr="00C91C6C">
              <w:rPr>
                <w:rFonts w:ascii="Times New Roman" w:hAnsi="Times New Roman" w:cs="Times New Roman"/>
                <w:bCs/>
                <w:iCs/>
                <w:sz w:val="24"/>
                <w:szCs w:val="24"/>
              </w:rPr>
              <w:lastRenderedPageBreak/>
              <w:t>9</w:t>
            </w:r>
          </w:p>
        </w:tc>
        <w:tc>
          <w:tcPr>
            <w:tcW w:w="1063" w:type="dxa"/>
          </w:tcPr>
          <w:p w:rsidR="002E2301" w:rsidRPr="00C91C6C" w:rsidRDefault="002E2301" w:rsidP="002E2301">
            <w:pPr>
              <w:pStyle w:val="ListParagraph"/>
              <w:ind w:left="0"/>
              <w:rPr>
                <w:rFonts w:ascii="Times New Roman" w:hAnsi="Times New Roman" w:cs="Times New Roman"/>
                <w:sz w:val="24"/>
                <w:szCs w:val="24"/>
              </w:rPr>
            </w:pPr>
            <w:r w:rsidRPr="00C91C6C">
              <w:rPr>
                <w:rFonts w:ascii="Times New Roman" w:hAnsi="Times New Roman" w:cs="Times New Roman"/>
                <w:sz w:val="24"/>
                <w:szCs w:val="24"/>
              </w:rPr>
              <w:t>Others</w:t>
            </w:r>
          </w:p>
        </w:tc>
        <w:tc>
          <w:tcPr>
            <w:tcW w:w="4230" w:type="dxa"/>
          </w:tcPr>
          <w:p w:rsidR="002E2301" w:rsidRDefault="002E2301" w:rsidP="002E2301">
            <w:pPr>
              <w:jc w:val="both"/>
              <w:rPr>
                <w:rFonts w:ascii="Times New Roman" w:hAnsi="Times New Roman" w:cs="Times New Roman"/>
                <w:sz w:val="24"/>
                <w:szCs w:val="24"/>
              </w:rPr>
            </w:pPr>
            <w:r>
              <w:rPr>
                <w:rFonts w:ascii="Times New Roman" w:hAnsi="Times New Roman" w:cs="Times New Roman"/>
                <w:sz w:val="24"/>
                <w:szCs w:val="24"/>
              </w:rPr>
              <w:t>Filing of Documents with Registrar</w:t>
            </w:r>
          </w:p>
          <w:p w:rsidR="002E2301"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Rule 7 of Companies (Registration Offices and Fees) Rules, 2014mandatorily requires address of director etc.  that is signed by him to be mentioned in every document that is filed with the Registrar</w:t>
            </w:r>
          </w:p>
          <w:p w:rsidR="002E2301" w:rsidRPr="00C91C6C"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Applicability of this rule is leading to overburdening the directors, etc. as mentioning of DIN / Membership No. is sufficient.</w:t>
            </w:r>
          </w:p>
          <w:p w:rsidR="002E2301" w:rsidRPr="00C91C6C"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This requirement should be done away with as many documents do not contain enough space and it just increases the documentation.</w:t>
            </w:r>
          </w:p>
        </w:tc>
        <w:tc>
          <w:tcPr>
            <w:tcW w:w="3600" w:type="dxa"/>
          </w:tcPr>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Rule 7 of Companies (Registration Offices and Fees) Rules, 2014 should be amended do away with the requirement of mentioning the address in such cases</w:t>
            </w:r>
          </w:p>
          <w:p w:rsidR="002E2301" w:rsidRPr="00C91C6C" w:rsidRDefault="002E2301" w:rsidP="002E2301">
            <w:pPr>
              <w:jc w:val="both"/>
              <w:rPr>
                <w:rFonts w:ascii="Times New Roman" w:hAnsi="Times New Roman" w:cs="Times New Roman"/>
                <w:sz w:val="24"/>
                <w:szCs w:val="24"/>
              </w:rPr>
            </w:pPr>
          </w:p>
        </w:tc>
        <w:tc>
          <w:tcPr>
            <w:tcW w:w="1260" w:type="dxa"/>
          </w:tcPr>
          <w:p w:rsidR="002E2301" w:rsidRPr="00C91C6C"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t>XXIV</w:t>
            </w:r>
          </w:p>
        </w:tc>
        <w:tc>
          <w:tcPr>
            <w:tcW w:w="1096" w:type="dxa"/>
          </w:tcPr>
          <w:p w:rsidR="002E2301" w:rsidRPr="00C91C6C"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t>398</w:t>
            </w:r>
          </w:p>
        </w:tc>
        <w:tc>
          <w:tcPr>
            <w:tcW w:w="1070" w:type="dxa"/>
          </w:tcPr>
          <w:p w:rsidR="002E2301" w:rsidRPr="00C91C6C"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t>All</w:t>
            </w:r>
          </w:p>
        </w:tc>
        <w:tc>
          <w:tcPr>
            <w:tcW w:w="1344" w:type="dxa"/>
          </w:tcPr>
          <w:p w:rsidR="002E2301" w:rsidRPr="00C91C6C"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t>No</w:t>
            </w:r>
          </w:p>
        </w:tc>
      </w:tr>
      <w:tr w:rsidR="002E2301" w:rsidRPr="00C91C6C" w:rsidTr="002E2301">
        <w:tc>
          <w:tcPr>
            <w:tcW w:w="575" w:type="dxa"/>
          </w:tcPr>
          <w:p w:rsidR="002E2301" w:rsidRPr="00C91C6C" w:rsidRDefault="002E2301" w:rsidP="002E2301">
            <w:pPr>
              <w:rPr>
                <w:rFonts w:ascii="Times New Roman" w:hAnsi="Times New Roman" w:cs="Times New Roman"/>
                <w:bCs/>
                <w:iCs/>
                <w:sz w:val="24"/>
                <w:szCs w:val="24"/>
              </w:rPr>
            </w:pPr>
            <w:r>
              <w:rPr>
                <w:rFonts w:ascii="Times New Roman" w:hAnsi="Times New Roman" w:cs="Times New Roman"/>
                <w:bCs/>
                <w:iCs/>
                <w:sz w:val="24"/>
                <w:szCs w:val="24"/>
              </w:rPr>
              <w:t>10</w:t>
            </w:r>
          </w:p>
        </w:tc>
        <w:tc>
          <w:tcPr>
            <w:tcW w:w="1063" w:type="dxa"/>
          </w:tcPr>
          <w:p w:rsidR="002E2301" w:rsidRPr="00C91C6C" w:rsidRDefault="002E2301" w:rsidP="002E2301">
            <w:pPr>
              <w:pStyle w:val="ListParagraph"/>
              <w:ind w:left="0"/>
              <w:rPr>
                <w:rFonts w:ascii="Times New Roman" w:hAnsi="Times New Roman" w:cs="Times New Roman"/>
                <w:sz w:val="24"/>
                <w:szCs w:val="24"/>
              </w:rPr>
            </w:pPr>
            <w:r w:rsidRPr="00C91C6C">
              <w:rPr>
                <w:rFonts w:ascii="Times New Roman" w:hAnsi="Times New Roman" w:cs="Times New Roman"/>
                <w:sz w:val="24"/>
                <w:szCs w:val="24"/>
              </w:rPr>
              <w:t>Raising of Capital, Fund Mobilization</w:t>
            </w:r>
          </w:p>
          <w:p w:rsidR="002E2301" w:rsidRPr="00C91C6C" w:rsidRDefault="002E2301" w:rsidP="002E2301">
            <w:pPr>
              <w:pStyle w:val="ListParagraph"/>
              <w:ind w:left="0"/>
              <w:rPr>
                <w:rFonts w:ascii="Times New Roman" w:hAnsi="Times New Roman" w:cs="Times New Roman"/>
                <w:sz w:val="24"/>
                <w:szCs w:val="24"/>
              </w:rPr>
            </w:pPr>
          </w:p>
        </w:tc>
        <w:tc>
          <w:tcPr>
            <w:tcW w:w="4230" w:type="dxa"/>
          </w:tcPr>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 xml:space="preserve">In case a company offers to receive share monies through private placement a detailed compliance is required u/s 42 read with rules. </w:t>
            </w: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Non-compliance thereof results in penalty to the extent of amount involved in offer or Rs. 2 Crores whichever is HIGHER.</w:t>
            </w:r>
          </w:p>
          <w:p w:rsidR="002E2301" w:rsidRPr="00C91C6C"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This is an undue hardship when amounts offered could be as less as Rs. 1 Lac.</w:t>
            </w:r>
          </w:p>
          <w:p w:rsidR="002E2301" w:rsidRPr="00C91C6C"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This penalty should be reduced to logical extent.</w:t>
            </w:r>
          </w:p>
        </w:tc>
        <w:tc>
          <w:tcPr>
            <w:tcW w:w="3600" w:type="dxa"/>
          </w:tcPr>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The penalty should be:-</w:t>
            </w:r>
          </w:p>
          <w:p w:rsidR="002E2301" w:rsidRPr="00C91C6C"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Amount involved in offer or Rs. 2 Crores whichever is LESSER.</w:t>
            </w:r>
          </w:p>
        </w:tc>
        <w:tc>
          <w:tcPr>
            <w:tcW w:w="1260" w:type="dxa"/>
          </w:tcPr>
          <w:p w:rsidR="002E2301" w:rsidRPr="00C91C6C"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t>III</w:t>
            </w:r>
          </w:p>
        </w:tc>
        <w:tc>
          <w:tcPr>
            <w:tcW w:w="1096" w:type="dxa"/>
          </w:tcPr>
          <w:p w:rsidR="002E2301" w:rsidRPr="00C91C6C" w:rsidRDefault="002E2301" w:rsidP="002E2301">
            <w:pPr>
              <w:jc w:val="center"/>
              <w:rPr>
                <w:rFonts w:ascii="Times New Roman" w:hAnsi="Times New Roman" w:cs="Times New Roman"/>
                <w:bCs/>
                <w:iCs/>
                <w:sz w:val="24"/>
                <w:szCs w:val="24"/>
              </w:rPr>
            </w:pPr>
            <w:r w:rsidRPr="00C91C6C">
              <w:rPr>
                <w:rFonts w:ascii="Times New Roman" w:hAnsi="Times New Roman" w:cs="Times New Roman"/>
                <w:bCs/>
                <w:iCs/>
                <w:sz w:val="24"/>
                <w:szCs w:val="24"/>
              </w:rPr>
              <w:t>42</w:t>
            </w:r>
          </w:p>
        </w:tc>
        <w:tc>
          <w:tcPr>
            <w:tcW w:w="1070" w:type="dxa"/>
          </w:tcPr>
          <w:p w:rsidR="002E2301" w:rsidRPr="00C91C6C"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t>All</w:t>
            </w:r>
          </w:p>
        </w:tc>
        <w:tc>
          <w:tcPr>
            <w:tcW w:w="1344" w:type="dxa"/>
          </w:tcPr>
          <w:p w:rsidR="002E2301" w:rsidRPr="00C91C6C"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t>No</w:t>
            </w:r>
          </w:p>
        </w:tc>
      </w:tr>
      <w:tr w:rsidR="002E2301" w:rsidRPr="00C91C6C" w:rsidTr="002E2301">
        <w:tc>
          <w:tcPr>
            <w:tcW w:w="575" w:type="dxa"/>
          </w:tcPr>
          <w:p w:rsidR="002E2301" w:rsidRPr="00C91C6C" w:rsidRDefault="002E2301" w:rsidP="002E2301">
            <w:pPr>
              <w:rPr>
                <w:rFonts w:ascii="Times New Roman" w:hAnsi="Times New Roman" w:cs="Times New Roman"/>
                <w:bCs/>
                <w:iCs/>
                <w:sz w:val="24"/>
                <w:szCs w:val="24"/>
              </w:rPr>
            </w:pPr>
            <w:r>
              <w:rPr>
                <w:rFonts w:ascii="Times New Roman" w:hAnsi="Times New Roman" w:cs="Times New Roman"/>
                <w:bCs/>
                <w:iCs/>
                <w:sz w:val="24"/>
                <w:szCs w:val="24"/>
              </w:rPr>
              <w:t>11</w:t>
            </w:r>
          </w:p>
        </w:tc>
        <w:tc>
          <w:tcPr>
            <w:tcW w:w="1063" w:type="dxa"/>
          </w:tcPr>
          <w:p w:rsidR="002E2301" w:rsidRPr="00C91C6C" w:rsidRDefault="002E2301" w:rsidP="002E2301">
            <w:pPr>
              <w:pStyle w:val="ListParagraph"/>
              <w:ind w:left="0"/>
              <w:rPr>
                <w:rFonts w:ascii="Times New Roman" w:hAnsi="Times New Roman" w:cs="Times New Roman"/>
                <w:sz w:val="24"/>
                <w:szCs w:val="24"/>
              </w:rPr>
            </w:pPr>
            <w:r w:rsidRPr="00C91C6C">
              <w:rPr>
                <w:rFonts w:ascii="Times New Roman" w:hAnsi="Times New Roman" w:cs="Times New Roman"/>
                <w:sz w:val="24"/>
                <w:szCs w:val="24"/>
              </w:rPr>
              <w:t>Penalties &amp;</w:t>
            </w:r>
            <w:proofErr w:type="spellStart"/>
            <w:r w:rsidRPr="00C91C6C">
              <w:rPr>
                <w:rFonts w:ascii="Times New Roman" w:hAnsi="Times New Roman" w:cs="Times New Roman"/>
                <w:sz w:val="24"/>
                <w:szCs w:val="24"/>
              </w:rPr>
              <w:t>Decriminilization</w:t>
            </w:r>
            <w:proofErr w:type="spellEnd"/>
          </w:p>
          <w:p w:rsidR="002E2301" w:rsidRPr="00C91C6C" w:rsidRDefault="002E2301" w:rsidP="002E2301">
            <w:pPr>
              <w:pStyle w:val="ListParagraph"/>
              <w:ind w:left="0"/>
              <w:rPr>
                <w:rFonts w:ascii="Times New Roman" w:hAnsi="Times New Roman" w:cs="Times New Roman"/>
                <w:sz w:val="24"/>
                <w:szCs w:val="24"/>
              </w:rPr>
            </w:pPr>
          </w:p>
        </w:tc>
        <w:tc>
          <w:tcPr>
            <w:tcW w:w="4230" w:type="dxa"/>
          </w:tcPr>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Penal provisions have increased drastically under the new Act and prosecution has been made mandatory under various provisions.</w:t>
            </w:r>
          </w:p>
          <w:p w:rsidR="002E2301" w:rsidRPr="00C91C6C"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 xml:space="preserve">Huge penalties have been provided even </w:t>
            </w:r>
            <w:r w:rsidRPr="00C91C6C">
              <w:rPr>
                <w:rFonts w:ascii="Times New Roman" w:hAnsi="Times New Roman" w:cs="Times New Roman"/>
                <w:sz w:val="24"/>
                <w:szCs w:val="24"/>
              </w:rPr>
              <w:lastRenderedPageBreak/>
              <w:t>for delay in filing documents with Registrar beyond extended period.</w:t>
            </w:r>
          </w:p>
          <w:p w:rsidR="002E2301" w:rsidRPr="00C91C6C"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 xml:space="preserve">Small and medium companies are already overburdened by so many compliances under various laws. The Companies Act, 2013 has added to it and that too in a drastic way, minimum penalty of Rs. 5 Lacs to maximum </w:t>
            </w:r>
            <w:proofErr w:type="spellStart"/>
            <w:r w:rsidRPr="00C91C6C">
              <w:rPr>
                <w:rFonts w:ascii="Times New Roman" w:hAnsi="Times New Roman" w:cs="Times New Roman"/>
                <w:sz w:val="24"/>
                <w:szCs w:val="24"/>
              </w:rPr>
              <w:t>Rs</w:t>
            </w:r>
            <w:proofErr w:type="spellEnd"/>
            <w:r w:rsidRPr="00C91C6C">
              <w:rPr>
                <w:rFonts w:ascii="Times New Roman" w:hAnsi="Times New Roman" w:cs="Times New Roman"/>
                <w:sz w:val="24"/>
                <w:szCs w:val="24"/>
              </w:rPr>
              <w:t xml:space="preserve">. 10 Crores is provided in various provisions. </w:t>
            </w:r>
          </w:p>
          <w:p w:rsidR="002E2301" w:rsidRPr="00C91C6C"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 xml:space="preserve">Imprisonment is provided for Officer in Default in most of non-compliance. Not only the cost of compliance has increased but huge penalties and prosecution is looming over the head and creating huge stress on stakeholders. </w:t>
            </w:r>
          </w:p>
        </w:tc>
        <w:tc>
          <w:tcPr>
            <w:tcW w:w="3600" w:type="dxa"/>
          </w:tcPr>
          <w:p w:rsidR="002E2301" w:rsidRPr="00C91C6C" w:rsidRDefault="002E2301" w:rsidP="002E2301">
            <w:pPr>
              <w:pStyle w:val="ListParagraph"/>
              <w:ind w:left="0"/>
              <w:jc w:val="both"/>
              <w:rPr>
                <w:rFonts w:ascii="Times New Roman" w:hAnsi="Times New Roman" w:cs="Times New Roman"/>
                <w:sz w:val="24"/>
                <w:szCs w:val="24"/>
              </w:rPr>
            </w:pPr>
            <w:r w:rsidRPr="00C91C6C">
              <w:rPr>
                <w:rFonts w:ascii="Times New Roman" w:hAnsi="Times New Roman" w:cs="Times New Roman"/>
                <w:sz w:val="24"/>
                <w:szCs w:val="24"/>
              </w:rPr>
              <w:lastRenderedPageBreak/>
              <w:t xml:space="preserve">Penal Provisions should be reduced and soften with specific reference to OPC, Private Companies and their Auditors. </w:t>
            </w:r>
          </w:p>
          <w:p w:rsidR="002E2301" w:rsidRDefault="002E2301" w:rsidP="002E2301">
            <w:pPr>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 xml:space="preserve">For OPC, small and private </w:t>
            </w:r>
            <w:r w:rsidRPr="00C91C6C">
              <w:rPr>
                <w:rFonts w:ascii="Times New Roman" w:hAnsi="Times New Roman" w:cs="Times New Roman"/>
                <w:sz w:val="24"/>
                <w:szCs w:val="24"/>
              </w:rPr>
              <w:lastRenderedPageBreak/>
              <w:t>companies having turnover below Rs. 100 Crores penalties / fines should be reduced to 1/10 of the current amounts.</w:t>
            </w:r>
          </w:p>
          <w:p w:rsidR="002E2301" w:rsidRPr="00C91C6C" w:rsidRDefault="002E2301" w:rsidP="002E2301">
            <w:pPr>
              <w:pStyle w:val="ListParagraph"/>
              <w:jc w:val="both"/>
              <w:rPr>
                <w:rFonts w:ascii="Times New Roman" w:hAnsi="Times New Roman" w:cs="Times New Roman"/>
                <w:sz w:val="24"/>
                <w:szCs w:val="24"/>
              </w:rPr>
            </w:pPr>
          </w:p>
          <w:p w:rsidR="002E2301" w:rsidRPr="00C91C6C" w:rsidRDefault="002E2301" w:rsidP="002E2301">
            <w:pPr>
              <w:jc w:val="both"/>
              <w:rPr>
                <w:rFonts w:ascii="Times New Roman" w:hAnsi="Times New Roman" w:cs="Times New Roman"/>
                <w:sz w:val="24"/>
                <w:szCs w:val="24"/>
              </w:rPr>
            </w:pPr>
            <w:r w:rsidRPr="00C91C6C">
              <w:rPr>
                <w:rFonts w:ascii="Times New Roman" w:hAnsi="Times New Roman" w:cs="Times New Roman"/>
                <w:sz w:val="24"/>
                <w:szCs w:val="24"/>
              </w:rPr>
              <w:t>Also a reasonable cause provision should be inserted in the Act to avoid undue hardships in genuine cases of default in compliances which are not fraud u/s 447</w:t>
            </w:r>
          </w:p>
          <w:p w:rsidR="002E2301" w:rsidRPr="00C91C6C" w:rsidRDefault="002E2301" w:rsidP="002E2301">
            <w:pPr>
              <w:jc w:val="both"/>
              <w:rPr>
                <w:rFonts w:ascii="Times New Roman" w:hAnsi="Times New Roman" w:cs="Times New Roman"/>
                <w:sz w:val="24"/>
                <w:szCs w:val="24"/>
              </w:rPr>
            </w:pPr>
          </w:p>
        </w:tc>
        <w:tc>
          <w:tcPr>
            <w:tcW w:w="1260" w:type="dxa"/>
          </w:tcPr>
          <w:p w:rsidR="002E2301" w:rsidRPr="00C91C6C"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lastRenderedPageBreak/>
              <w:t>XXIX</w:t>
            </w:r>
          </w:p>
        </w:tc>
        <w:tc>
          <w:tcPr>
            <w:tcW w:w="1096" w:type="dxa"/>
          </w:tcPr>
          <w:p w:rsidR="002E2301" w:rsidRPr="00C91C6C"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t>454</w:t>
            </w:r>
          </w:p>
        </w:tc>
        <w:tc>
          <w:tcPr>
            <w:tcW w:w="1070" w:type="dxa"/>
          </w:tcPr>
          <w:p w:rsidR="002E2301" w:rsidRPr="00C91C6C"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t>All</w:t>
            </w:r>
          </w:p>
        </w:tc>
        <w:tc>
          <w:tcPr>
            <w:tcW w:w="1344" w:type="dxa"/>
          </w:tcPr>
          <w:p w:rsidR="002E2301" w:rsidRPr="00C91C6C" w:rsidRDefault="002E2301" w:rsidP="002E2301">
            <w:pPr>
              <w:jc w:val="center"/>
              <w:rPr>
                <w:rFonts w:ascii="Times New Roman" w:hAnsi="Times New Roman" w:cs="Times New Roman"/>
                <w:bCs/>
                <w:iCs/>
                <w:sz w:val="24"/>
                <w:szCs w:val="24"/>
              </w:rPr>
            </w:pPr>
            <w:r>
              <w:rPr>
                <w:rFonts w:ascii="Times New Roman" w:hAnsi="Times New Roman" w:cs="Times New Roman"/>
                <w:bCs/>
                <w:iCs/>
                <w:sz w:val="24"/>
                <w:szCs w:val="24"/>
              </w:rPr>
              <w:t>No</w:t>
            </w:r>
          </w:p>
        </w:tc>
      </w:tr>
    </w:tbl>
    <w:p w:rsidR="002E2301" w:rsidRPr="00C91C6C" w:rsidRDefault="002E2301" w:rsidP="002E2301">
      <w:pPr>
        <w:rPr>
          <w:rFonts w:ascii="Times New Roman" w:hAnsi="Times New Roman" w:cs="Times New Roman"/>
          <w:bCs/>
          <w:iCs/>
          <w:sz w:val="24"/>
          <w:szCs w:val="24"/>
        </w:rPr>
      </w:pPr>
    </w:p>
    <w:p w:rsidR="002E2301" w:rsidRDefault="002E2301" w:rsidP="002E2301">
      <w:pPr>
        <w:rPr>
          <w:rFonts w:ascii="Times New Roman" w:hAnsi="Times New Roman"/>
          <w:sz w:val="24"/>
          <w:szCs w:val="24"/>
        </w:rPr>
      </w:pPr>
      <w:r>
        <w:rPr>
          <w:rFonts w:ascii="Times New Roman" w:hAnsi="Times New Roman"/>
          <w:sz w:val="24"/>
          <w:szCs w:val="24"/>
        </w:rPr>
        <w:t>21</w:t>
      </w:r>
      <w:r>
        <w:rPr>
          <w:rFonts w:ascii="Times New Roman" w:hAnsi="Times New Roman"/>
          <w:sz w:val="24"/>
          <w:szCs w:val="24"/>
          <w:vertAlign w:val="superscript"/>
        </w:rPr>
        <w:t>st</w:t>
      </w:r>
      <w:r>
        <w:rPr>
          <w:rFonts w:ascii="Times New Roman" w:hAnsi="Times New Roman"/>
          <w:sz w:val="24"/>
          <w:szCs w:val="24"/>
        </w:rPr>
        <w:t xml:space="preserve"> July 2015 is the last date to make the suggestions / comments. Please register yourself at </w:t>
      </w:r>
      <w:hyperlink r:id="rId6" w:history="1">
        <w:r>
          <w:rPr>
            <w:rStyle w:val="Hyperlink"/>
            <w:rFonts w:ascii="Times New Roman" w:hAnsi="Times New Roman"/>
            <w:sz w:val="24"/>
            <w:szCs w:val="24"/>
          </w:rPr>
          <w:t>http://feedapp.mca.gov.in/</w:t>
        </w:r>
      </w:hyperlink>
      <w:r>
        <w:rPr>
          <w:rFonts w:ascii="Times New Roman" w:hAnsi="Times New Roman"/>
          <w:sz w:val="24"/>
          <w:szCs w:val="24"/>
        </w:rPr>
        <w:t xml:space="preserve"> and do the needful.</w:t>
      </w:r>
    </w:p>
    <w:p w:rsidR="002E2301" w:rsidRDefault="002E2301" w:rsidP="002E2301">
      <w:pPr>
        <w:rPr>
          <w:color w:val="1F497D"/>
          <w:lang w:eastAsia="en-IN"/>
        </w:rPr>
      </w:pPr>
      <w:r>
        <w:rPr>
          <w:color w:val="1F497D"/>
          <w:lang w:eastAsia="en-IN"/>
        </w:rPr>
        <w:t>Best Regards</w:t>
      </w:r>
    </w:p>
    <w:p w:rsidR="002E2301" w:rsidRDefault="002E2301" w:rsidP="002E2301">
      <w:pPr>
        <w:rPr>
          <w:color w:val="1F497D"/>
          <w:lang w:eastAsia="en-IN"/>
        </w:rPr>
      </w:pPr>
      <w:r>
        <w:rPr>
          <w:color w:val="1F497D"/>
          <w:lang w:eastAsia="en-IN"/>
        </w:rPr>
        <w:t xml:space="preserve">CA. Pramod Jain | </w:t>
      </w:r>
      <w:r>
        <w:rPr>
          <w:b/>
          <w:bCs/>
          <w:color w:val="1F497D"/>
          <w:lang w:eastAsia="en-IN"/>
        </w:rPr>
        <w:t>Lunawat &amp; Co.</w:t>
      </w:r>
      <w:r>
        <w:rPr>
          <w:color w:val="1F497D"/>
          <w:lang w:eastAsia="en-IN"/>
        </w:rPr>
        <w:t xml:space="preserve"> | Chartered Accountants |</w:t>
      </w:r>
    </w:p>
    <w:p w:rsidR="002E2301" w:rsidRDefault="002E2301" w:rsidP="002E2301">
      <w:pPr>
        <w:rPr>
          <w:color w:val="1F497D"/>
          <w:sz w:val="20"/>
          <w:szCs w:val="20"/>
          <w:lang w:eastAsia="en-IN"/>
        </w:rPr>
      </w:pPr>
      <w:r>
        <w:rPr>
          <w:color w:val="1F497D"/>
          <w:sz w:val="20"/>
          <w:szCs w:val="20"/>
          <w:lang w:eastAsia="en-IN"/>
        </w:rPr>
        <w:t>B. Com (H), FCA, FCS, FCMA, LL.B, DISA (ICAI), MIMA</w:t>
      </w:r>
    </w:p>
    <w:p w:rsidR="002E2301" w:rsidRDefault="002E2301" w:rsidP="002E2301">
      <w:pPr>
        <w:rPr>
          <w:lang w:val="en-IN" w:eastAsia="en-IN"/>
        </w:rPr>
      </w:pPr>
      <w:hyperlink r:id="rId7" w:history="1">
        <w:r>
          <w:rPr>
            <w:rStyle w:val="Hyperlink"/>
            <w:color w:val="1F497D"/>
            <w:sz w:val="20"/>
            <w:szCs w:val="20"/>
            <w:lang w:eastAsia="en-IN"/>
          </w:rPr>
          <w:t>www.lunawat.com</w:t>
        </w:r>
      </w:hyperlink>
      <w:r>
        <w:rPr>
          <w:color w:val="1F497D"/>
          <w:sz w:val="20"/>
          <w:szCs w:val="20"/>
          <w:lang w:eastAsia="en-IN"/>
        </w:rPr>
        <w:t xml:space="preserve"> | </w:t>
      </w:r>
      <w:hyperlink r:id="rId8" w:history="1">
        <w:r>
          <w:rPr>
            <w:rStyle w:val="Hyperlink"/>
            <w:sz w:val="20"/>
            <w:szCs w:val="20"/>
            <w:lang w:eastAsia="en-IN"/>
          </w:rPr>
          <w:t>pramodjain@lunawat.com</w:t>
        </w:r>
      </w:hyperlink>
      <w:r>
        <w:rPr>
          <w:color w:val="1F497D"/>
          <w:sz w:val="20"/>
          <w:szCs w:val="20"/>
          <w:lang w:eastAsia="en-IN"/>
        </w:rPr>
        <w:t xml:space="preserve"> | +91 9811073867</w:t>
      </w:r>
    </w:p>
    <w:p w:rsidR="002E2301" w:rsidRPr="00C91C6C" w:rsidRDefault="002E2301" w:rsidP="002E2301">
      <w:pPr>
        <w:rPr>
          <w:rFonts w:ascii="Times New Roman" w:hAnsi="Times New Roman" w:cs="Times New Roman"/>
          <w:sz w:val="24"/>
          <w:szCs w:val="24"/>
        </w:rPr>
      </w:pPr>
    </w:p>
    <w:p w:rsidR="00140552" w:rsidRDefault="00140552" w:rsidP="002E2301">
      <w:pPr>
        <w:jc w:val="both"/>
      </w:pPr>
    </w:p>
    <w:sectPr w:rsidR="00140552" w:rsidSect="002E2301">
      <w:pgSz w:w="15840" w:h="12240" w:orient="landscape" w:code="1"/>
      <w:pgMar w:top="446" w:right="1440" w:bottom="907"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2E2301"/>
    <w:rsid w:val="00140552"/>
    <w:rsid w:val="001D4573"/>
    <w:rsid w:val="002A1416"/>
    <w:rsid w:val="002E23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301"/>
    <w:rPr>
      <w:color w:val="0000FF" w:themeColor="hyperlink"/>
      <w:u w:val="single"/>
    </w:rPr>
  </w:style>
  <w:style w:type="paragraph" w:styleId="ListParagraph">
    <w:name w:val="List Paragraph"/>
    <w:basedOn w:val="Normal"/>
    <w:uiPriority w:val="34"/>
    <w:qFormat/>
    <w:rsid w:val="002E2301"/>
    <w:pPr>
      <w:ind w:left="720"/>
      <w:contextualSpacing/>
    </w:pPr>
  </w:style>
  <w:style w:type="table" w:styleId="TableGrid">
    <w:name w:val="Table Grid"/>
    <w:basedOn w:val="TableNormal"/>
    <w:uiPriority w:val="59"/>
    <w:rsid w:val="002E2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E23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2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modjain@lunawat.com" TargetMode="External"/><Relationship Id="rId3" Type="http://schemas.openxmlformats.org/officeDocument/2006/relationships/settings" Target="settings.xml"/><Relationship Id="rId7" Type="http://schemas.openxmlformats.org/officeDocument/2006/relationships/hyperlink" Target="http://www.lunawa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eedapp.mca.gov.in/" TargetMode="External"/><Relationship Id="rId5" Type="http://schemas.openxmlformats.org/officeDocument/2006/relationships/hyperlink" Target="http://feedapp.mca.gov.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1532</Words>
  <Characters>8736</Characters>
  <Application>Microsoft Office Word</Application>
  <DocSecurity>0</DocSecurity>
  <Lines>72</Lines>
  <Paragraphs>20</Paragraphs>
  <ScaleCrop>false</ScaleCrop>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p:lastModifiedBy>
  <cp:revision>4</cp:revision>
  <dcterms:created xsi:type="dcterms:W3CDTF">2015-07-10T05:46:00Z</dcterms:created>
  <dcterms:modified xsi:type="dcterms:W3CDTF">2015-07-10T05:53:00Z</dcterms:modified>
</cp:coreProperties>
</file>